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A2663" w14:textId="77777777" w:rsidR="00296F09" w:rsidRPr="00296F09" w:rsidRDefault="00296F09" w:rsidP="00296F09">
      <w:pPr>
        <w:shd w:val="clear" w:color="auto" w:fill="FFFFFF"/>
        <w:spacing w:before="100" w:beforeAutospacing="1" w:after="100" w:afterAutospacing="1" w:line="240" w:lineRule="auto"/>
        <w:jc w:val="center"/>
        <w:outlineLvl w:val="0"/>
        <w:rPr>
          <w:rFonts w:ascii="Arial" w:eastAsia="Times New Roman" w:hAnsi="Arial" w:cs="Arial"/>
          <w:b/>
          <w:bCs/>
          <w:kern w:val="36"/>
          <w:sz w:val="48"/>
          <w:szCs w:val="48"/>
          <w:lang w:eastAsia="et-EE"/>
          <w14:ligatures w14:val="none"/>
        </w:rPr>
      </w:pPr>
      <w:proofErr w:type="spellStart"/>
      <w:r w:rsidRPr="00296F09">
        <w:rPr>
          <w:rFonts w:ascii="Arial" w:eastAsia="Times New Roman" w:hAnsi="Arial" w:cs="Arial"/>
          <w:b/>
          <w:bCs/>
          <w:kern w:val="36"/>
          <w:sz w:val="48"/>
          <w:szCs w:val="48"/>
          <w:lang w:eastAsia="et-EE"/>
          <w14:ligatures w14:val="none"/>
        </w:rPr>
        <w:t>Krüptoraha</w:t>
      </w:r>
      <w:proofErr w:type="spellEnd"/>
      <w:r w:rsidRPr="00296F09">
        <w:rPr>
          <w:rFonts w:ascii="Arial" w:eastAsia="Times New Roman" w:hAnsi="Arial" w:cs="Arial"/>
          <w:b/>
          <w:bCs/>
          <w:kern w:val="36"/>
          <w:sz w:val="48"/>
          <w:szCs w:val="48"/>
          <w:lang w:eastAsia="et-EE"/>
          <w14:ligatures w14:val="none"/>
        </w:rPr>
        <w:t xml:space="preserve"> kajastamine raamatupidamises</w:t>
      </w:r>
    </w:p>
    <w:p w14:paraId="6D4FA54A"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proofErr w:type="spellStart"/>
      <w:r w:rsidRPr="00296F09">
        <w:rPr>
          <w:rFonts w:ascii="Arial" w:eastAsia="Times New Roman" w:hAnsi="Arial" w:cs="Arial"/>
          <w:b/>
          <w:bCs/>
          <w:kern w:val="0"/>
          <w:sz w:val="24"/>
          <w:szCs w:val="24"/>
          <w:lang w:eastAsia="et-EE"/>
          <w14:ligatures w14:val="none"/>
        </w:rPr>
        <w:t>DStream</w:t>
      </w:r>
      <w:proofErr w:type="spellEnd"/>
      <w:r w:rsidRPr="00296F09">
        <w:rPr>
          <w:rFonts w:ascii="Arial" w:eastAsia="Times New Roman" w:hAnsi="Arial" w:cs="Arial"/>
          <w:b/>
          <w:bCs/>
          <w:kern w:val="0"/>
          <w:sz w:val="24"/>
          <w:szCs w:val="24"/>
          <w:lang w:eastAsia="et-EE"/>
          <w14:ligatures w14:val="none"/>
        </w:rPr>
        <w:t xml:space="preserve"> Accounting juht Krista </w:t>
      </w:r>
      <w:proofErr w:type="spellStart"/>
      <w:r w:rsidRPr="00296F09">
        <w:rPr>
          <w:rFonts w:ascii="Arial" w:eastAsia="Times New Roman" w:hAnsi="Arial" w:cs="Arial"/>
          <w:b/>
          <w:bCs/>
          <w:kern w:val="0"/>
          <w:sz w:val="24"/>
          <w:szCs w:val="24"/>
          <w:lang w:eastAsia="et-EE"/>
          <w14:ligatures w14:val="none"/>
        </w:rPr>
        <w:t>Teearu</w:t>
      </w:r>
      <w:proofErr w:type="spellEnd"/>
      <w:r w:rsidRPr="00296F09">
        <w:rPr>
          <w:rFonts w:ascii="Arial" w:eastAsia="Times New Roman" w:hAnsi="Arial" w:cs="Arial"/>
          <w:b/>
          <w:bCs/>
          <w:kern w:val="0"/>
          <w:sz w:val="24"/>
          <w:szCs w:val="24"/>
          <w:lang w:eastAsia="et-EE"/>
          <w14:ligatures w14:val="none"/>
        </w:rPr>
        <w:t xml:space="preserve"> kirjeldab </w:t>
      </w:r>
      <w:proofErr w:type="spellStart"/>
      <w:r w:rsidRPr="00296F09">
        <w:rPr>
          <w:rFonts w:ascii="Arial" w:eastAsia="Times New Roman" w:hAnsi="Arial" w:cs="Arial"/>
          <w:b/>
          <w:bCs/>
          <w:kern w:val="0"/>
          <w:sz w:val="24"/>
          <w:szCs w:val="24"/>
          <w:lang w:eastAsia="et-EE"/>
          <w14:ligatures w14:val="none"/>
        </w:rPr>
        <w:t>krüptoraha</w:t>
      </w:r>
      <w:proofErr w:type="spellEnd"/>
      <w:r w:rsidRPr="00296F09">
        <w:rPr>
          <w:rFonts w:ascii="Arial" w:eastAsia="Times New Roman" w:hAnsi="Arial" w:cs="Arial"/>
          <w:b/>
          <w:bCs/>
          <w:kern w:val="0"/>
          <w:sz w:val="24"/>
          <w:szCs w:val="24"/>
          <w:lang w:eastAsia="et-EE"/>
          <w14:ligatures w14:val="none"/>
        </w:rPr>
        <w:t xml:space="preserve"> raamatupidamislikust vaatevinklist, selgitab millise varaga on tegemist ja millist arvestusmeetodit peaks selle investeeringu kajastamisel kasutama.</w:t>
      </w:r>
    </w:p>
    <w:p w14:paraId="2384F581"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 xml:space="preserve">Kuidas </w:t>
      </w:r>
      <w:proofErr w:type="spellStart"/>
      <w:r w:rsidRPr="00296F09">
        <w:rPr>
          <w:rFonts w:ascii="Arial" w:eastAsia="Times New Roman" w:hAnsi="Arial" w:cs="Arial"/>
          <w:kern w:val="0"/>
          <w:sz w:val="24"/>
          <w:szCs w:val="24"/>
          <w:lang w:eastAsia="et-EE"/>
          <w14:ligatures w14:val="none"/>
        </w:rPr>
        <w:t>krüptoraha</w:t>
      </w:r>
      <w:proofErr w:type="spellEnd"/>
      <w:r w:rsidRPr="00296F09">
        <w:rPr>
          <w:rFonts w:ascii="Arial" w:eastAsia="Times New Roman" w:hAnsi="Arial" w:cs="Arial"/>
          <w:kern w:val="0"/>
          <w:sz w:val="24"/>
          <w:szCs w:val="24"/>
          <w:lang w:eastAsia="et-EE"/>
          <w14:ligatures w14:val="none"/>
        </w:rPr>
        <w:t xml:space="preserve"> kirjeldada raamatupidamislikust vaatevinklist?</w:t>
      </w:r>
      <w:r w:rsidRPr="00296F09">
        <w:rPr>
          <w:rFonts w:ascii="Arial" w:eastAsia="Times New Roman" w:hAnsi="Arial" w:cs="Arial"/>
          <w:kern w:val="0"/>
          <w:sz w:val="24"/>
          <w:szCs w:val="24"/>
          <w:lang w:eastAsia="et-EE"/>
          <w14:ligatures w14:val="none"/>
        </w:rPr>
        <w:br/>
        <w:t xml:space="preserve">– virtuaalsed, füüsilist kuju ei oma (ei arvesta neid mõnda </w:t>
      </w:r>
      <w:proofErr w:type="spellStart"/>
      <w:r w:rsidRPr="00296F09">
        <w:rPr>
          <w:rFonts w:ascii="Arial" w:eastAsia="Times New Roman" w:hAnsi="Arial" w:cs="Arial"/>
          <w:kern w:val="0"/>
          <w:sz w:val="24"/>
          <w:szCs w:val="24"/>
          <w:lang w:eastAsia="et-EE"/>
          <w14:ligatures w14:val="none"/>
        </w:rPr>
        <w:t>Bitcoini</w:t>
      </w:r>
      <w:proofErr w:type="spellEnd"/>
      <w:r w:rsidRPr="00296F09">
        <w:rPr>
          <w:rFonts w:ascii="Arial" w:eastAsia="Times New Roman" w:hAnsi="Arial" w:cs="Arial"/>
          <w:kern w:val="0"/>
          <w:sz w:val="24"/>
          <w:szCs w:val="24"/>
          <w:lang w:eastAsia="et-EE"/>
          <w14:ligatures w14:val="none"/>
        </w:rPr>
        <w:t xml:space="preserve"> münti);</w:t>
      </w:r>
      <w:r w:rsidRPr="00296F09">
        <w:rPr>
          <w:rFonts w:ascii="Arial" w:eastAsia="Times New Roman" w:hAnsi="Arial" w:cs="Arial"/>
          <w:kern w:val="0"/>
          <w:sz w:val="24"/>
          <w:szCs w:val="24"/>
          <w:lang w:eastAsia="et-EE"/>
          <w14:ligatures w14:val="none"/>
        </w:rPr>
        <w:br/>
        <w:t>– reaalse varaga tagatud ei ole;</w:t>
      </w:r>
      <w:r w:rsidRPr="00296F09">
        <w:rPr>
          <w:rFonts w:ascii="Arial" w:eastAsia="Times New Roman" w:hAnsi="Arial" w:cs="Arial"/>
          <w:kern w:val="0"/>
          <w:sz w:val="24"/>
          <w:szCs w:val="24"/>
          <w:lang w:eastAsia="et-EE"/>
          <w14:ligatures w14:val="none"/>
        </w:rPr>
        <w:br/>
        <w:t>– ettevõtte põhitegevuses ei kajastata;</w:t>
      </w:r>
      <w:r w:rsidRPr="00296F09">
        <w:rPr>
          <w:rFonts w:ascii="Arial" w:eastAsia="Times New Roman" w:hAnsi="Arial" w:cs="Arial"/>
          <w:kern w:val="0"/>
          <w:sz w:val="24"/>
          <w:szCs w:val="24"/>
          <w:lang w:eastAsia="et-EE"/>
          <w14:ligatures w14:val="none"/>
        </w:rPr>
        <w:br/>
        <w:t>– lepingulised nõuded teise poole vastu puuduvad;</w:t>
      </w:r>
      <w:r w:rsidRPr="00296F09">
        <w:rPr>
          <w:rFonts w:ascii="Arial" w:eastAsia="Times New Roman" w:hAnsi="Arial" w:cs="Arial"/>
          <w:kern w:val="0"/>
          <w:sz w:val="24"/>
          <w:szCs w:val="24"/>
          <w:lang w:eastAsia="et-EE"/>
          <w14:ligatures w14:val="none"/>
        </w:rPr>
        <w:br/>
        <w:t>– ametlikult reguleerimata, keskpankade poolt aktsepteerimata;</w:t>
      </w:r>
      <w:r w:rsidRPr="00296F09">
        <w:rPr>
          <w:rFonts w:ascii="Arial" w:eastAsia="Times New Roman" w:hAnsi="Arial" w:cs="Arial"/>
          <w:kern w:val="0"/>
          <w:sz w:val="24"/>
          <w:szCs w:val="24"/>
          <w:lang w:eastAsia="et-EE"/>
          <w14:ligatures w14:val="none"/>
        </w:rPr>
        <w:br/>
        <w:t>– avalikult kaubeldavad, turuväärtus on olemas;</w:t>
      </w:r>
      <w:r w:rsidRPr="00296F09">
        <w:rPr>
          <w:rFonts w:ascii="Arial" w:eastAsia="Times New Roman" w:hAnsi="Arial" w:cs="Arial"/>
          <w:kern w:val="0"/>
          <w:sz w:val="24"/>
          <w:szCs w:val="24"/>
          <w:lang w:eastAsia="et-EE"/>
          <w14:ligatures w14:val="none"/>
        </w:rPr>
        <w:br/>
        <w:t xml:space="preserve">– väga </w:t>
      </w:r>
      <w:proofErr w:type="spellStart"/>
      <w:r w:rsidRPr="00296F09">
        <w:rPr>
          <w:rFonts w:ascii="Arial" w:eastAsia="Times New Roman" w:hAnsi="Arial" w:cs="Arial"/>
          <w:kern w:val="0"/>
          <w:sz w:val="24"/>
          <w:szCs w:val="24"/>
          <w:lang w:eastAsia="et-EE"/>
          <w14:ligatures w14:val="none"/>
        </w:rPr>
        <w:t>volatiilsed</w:t>
      </w:r>
      <w:proofErr w:type="spellEnd"/>
      <w:r w:rsidRPr="00296F09">
        <w:rPr>
          <w:rFonts w:ascii="Arial" w:eastAsia="Times New Roman" w:hAnsi="Arial" w:cs="Arial"/>
          <w:kern w:val="0"/>
          <w:sz w:val="24"/>
          <w:szCs w:val="24"/>
          <w:lang w:eastAsia="et-EE"/>
          <w14:ligatures w14:val="none"/>
        </w:rPr>
        <w:t>, väärtus muutub kiiresti ja suures ulatuses;</w:t>
      </w:r>
      <w:r w:rsidRPr="00296F09">
        <w:rPr>
          <w:rFonts w:ascii="Arial" w:eastAsia="Times New Roman" w:hAnsi="Arial" w:cs="Arial"/>
          <w:kern w:val="0"/>
          <w:sz w:val="24"/>
          <w:szCs w:val="24"/>
          <w:lang w:eastAsia="et-EE"/>
          <w14:ligatures w14:val="none"/>
        </w:rPr>
        <w:br/>
        <w:t>– vahetatavad muude varade vastu (vähemalt suuremad).</w:t>
      </w:r>
    </w:p>
    <w:p w14:paraId="3ECB25D0"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proofErr w:type="spellStart"/>
      <w:r w:rsidRPr="00296F09">
        <w:rPr>
          <w:rFonts w:ascii="Arial" w:eastAsia="Times New Roman" w:hAnsi="Arial" w:cs="Arial"/>
          <w:kern w:val="0"/>
          <w:sz w:val="24"/>
          <w:szCs w:val="24"/>
          <w:lang w:eastAsia="et-EE"/>
          <w14:ligatures w14:val="none"/>
        </w:rPr>
        <w:t>Krüptoraha</w:t>
      </w:r>
      <w:proofErr w:type="spellEnd"/>
      <w:r w:rsidRPr="00296F09">
        <w:rPr>
          <w:rFonts w:ascii="Arial" w:eastAsia="Times New Roman" w:hAnsi="Arial" w:cs="Arial"/>
          <w:kern w:val="0"/>
          <w:sz w:val="24"/>
          <w:szCs w:val="24"/>
          <w:lang w:eastAsia="et-EE"/>
          <w14:ligatures w14:val="none"/>
        </w:rPr>
        <w:t xml:space="preserve"> on nii uus asi, et raamatupidamisreeglites nende kohta regulatsioon puudub. Samuti puudub ka ühine arvamus spetsialistide seas, kuidas peaks neid kajastama.</w:t>
      </w:r>
    </w:p>
    <w:p w14:paraId="12766F23"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 xml:space="preserve">Kui </w:t>
      </w:r>
      <w:proofErr w:type="spellStart"/>
      <w:r w:rsidRPr="00296F09">
        <w:rPr>
          <w:rFonts w:ascii="Arial" w:eastAsia="Times New Roman" w:hAnsi="Arial" w:cs="Arial"/>
          <w:kern w:val="0"/>
          <w:sz w:val="24"/>
          <w:szCs w:val="24"/>
          <w:lang w:eastAsia="et-EE"/>
          <w14:ligatures w14:val="none"/>
        </w:rPr>
        <w:t>krüptoraha</w:t>
      </w:r>
      <w:proofErr w:type="spellEnd"/>
      <w:r w:rsidRPr="00296F09">
        <w:rPr>
          <w:rFonts w:ascii="Arial" w:eastAsia="Times New Roman" w:hAnsi="Arial" w:cs="Arial"/>
          <w:kern w:val="0"/>
          <w:sz w:val="24"/>
          <w:szCs w:val="24"/>
          <w:lang w:eastAsia="et-EE"/>
          <w14:ligatures w14:val="none"/>
        </w:rPr>
        <w:t xml:space="preserve"> on ostetud eraisikuna, siis raamatupidamislik probleem puudub (küll aga on oluline maksunduslik probleem – igalt kasumlikult tehingult tuleb tulumaks ära maksta).</w:t>
      </w:r>
    </w:p>
    <w:p w14:paraId="64924BA2"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 xml:space="preserve">Kuna Eesti investorid on mõistnud, et kasulik on enamusi investeeringuid ettevõttes hoida ja vastavalt on ka päris mitmed soetanud oma investeerimisettevõttesse mõned </w:t>
      </w:r>
      <w:proofErr w:type="spellStart"/>
      <w:r w:rsidRPr="00296F09">
        <w:rPr>
          <w:rFonts w:ascii="Arial" w:eastAsia="Times New Roman" w:hAnsi="Arial" w:cs="Arial"/>
          <w:kern w:val="0"/>
          <w:sz w:val="24"/>
          <w:szCs w:val="24"/>
          <w:lang w:eastAsia="et-EE"/>
          <w14:ligatures w14:val="none"/>
        </w:rPr>
        <w:t>coinid</w:t>
      </w:r>
      <w:proofErr w:type="spellEnd"/>
      <w:r w:rsidRPr="00296F09">
        <w:rPr>
          <w:rFonts w:ascii="Arial" w:eastAsia="Times New Roman" w:hAnsi="Arial" w:cs="Arial"/>
          <w:kern w:val="0"/>
          <w:sz w:val="24"/>
          <w:szCs w:val="24"/>
          <w:lang w:eastAsia="et-EE"/>
          <w14:ligatures w14:val="none"/>
        </w:rPr>
        <w:t xml:space="preserve">, siis on Eestis tänaseks ka päris palju raamatupidajaid, kes just praegu pead murravad – kuhu ja kuidas need </w:t>
      </w:r>
      <w:proofErr w:type="spellStart"/>
      <w:r w:rsidRPr="00296F09">
        <w:rPr>
          <w:rFonts w:ascii="Arial" w:eastAsia="Times New Roman" w:hAnsi="Arial" w:cs="Arial"/>
          <w:kern w:val="0"/>
          <w:sz w:val="24"/>
          <w:szCs w:val="24"/>
          <w:lang w:eastAsia="et-EE"/>
          <w14:ligatures w14:val="none"/>
        </w:rPr>
        <w:t>krüptorahad</w:t>
      </w:r>
      <w:proofErr w:type="spellEnd"/>
      <w:r w:rsidRPr="00296F09">
        <w:rPr>
          <w:rFonts w:ascii="Arial" w:eastAsia="Times New Roman" w:hAnsi="Arial" w:cs="Arial"/>
          <w:kern w:val="0"/>
          <w:sz w:val="24"/>
          <w:szCs w:val="24"/>
          <w:lang w:eastAsia="et-EE"/>
          <w14:ligatures w14:val="none"/>
        </w:rPr>
        <w:t xml:space="preserve"> bilansis ikkagi liigitada??</w:t>
      </w:r>
    </w:p>
    <w:p w14:paraId="5B6C6F59"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Üks on selge – tegemist on varaga … aga millisega? Ja millist arvestusmeetodit peaks kasutama?</w:t>
      </w:r>
    </w:p>
    <w:p w14:paraId="69F89FF1" w14:textId="77777777" w:rsidR="00296F09" w:rsidRPr="00296F09" w:rsidRDefault="00296F09" w:rsidP="00296F09">
      <w:pPr>
        <w:spacing w:before="100" w:beforeAutospacing="1" w:after="100" w:afterAutospacing="1" w:line="240" w:lineRule="auto"/>
        <w:outlineLvl w:val="2"/>
        <w:rPr>
          <w:rFonts w:ascii="Arial" w:eastAsia="Times New Roman" w:hAnsi="Arial" w:cs="Arial"/>
          <w:b/>
          <w:bCs/>
          <w:kern w:val="0"/>
          <w:sz w:val="27"/>
          <w:szCs w:val="27"/>
          <w:lang w:eastAsia="et-EE"/>
          <w14:ligatures w14:val="none"/>
        </w:rPr>
      </w:pPr>
      <w:r w:rsidRPr="00296F09">
        <w:rPr>
          <w:rFonts w:ascii="Arial" w:eastAsia="Times New Roman" w:hAnsi="Arial" w:cs="Arial"/>
          <w:b/>
          <w:bCs/>
          <w:kern w:val="0"/>
          <w:sz w:val="27"/>
          <w:szCs w:val="27"/>
          <w:lang w:eastAsia="et-EE"/>
          <w14:ligatures w14:val="none"/>
        </w:rPr>
        <w:t>Millised varaklassid tuleksid kõne alla?</w:t>
      </w:r>
    </w:p>
    <w:p w14:paraId="021CCF00"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Järgmised varaklassid langevad kohe selgelt ära:</w:t>
      </w:r>
      <w:r w:rsidRPr="00296F09">
        <w:rPr>
          <w:rFonts w:ascii="Arial" w:eastAsia="Times New Roman" w:hAnsi="Arial" w:cs="Arial"/>
          <w:kern w:val="0"/>
          <w:sz w:val="24"/>
          <w:szCs w:val="24"/>
          <w:lang w:eastAsia="et-EE"/>
          <w14:ligatures w14:val="none"/>
        </w:rPr>
        <w:br/>
        <w:t xml:space="preserve">– ei ole „rahalähend“ (raha ekvivalent), kuna selle definitsioon ütleb väga rangelt, et puudub oluline turuväärtuse muutmise risk (mis kahtlemata ei ole </w:t>
      </w:r>
      <w:proofErr w:type="spellStart"/>
      <w:r w:rsidRPr="00296F09">
        <w:rPr>
          <w:rFonts w:ascii="Arial" w:eastAsia="Times New Roman" w:hAnsi="Arial" w:cs="Arial"/>
          <w:kern w:val="0"/>
          <w:sz w:val="24"/>
          <w:szCs w:val="24"/>
          <w:lang w:eastAsia="et-EE"/>
          <w14:ligatures w14:val="none"/>
        </w:rPr>
        <w:t>krüptoraha</w:t>
      </w:r>
      <w:proofErr w:type="spellEnd"/>
      <w:r w:rsidRPr="00296F09">
        <w:rPr>
          <w:rFonts w:ascii="Arial" w:eastAsia="Times New Roman" w:hAnsi="Arial" w:cs="Arial"/>
          <w:kern w:val="0"/>
          <w:sz w:val="24"/>
          <w:szCs w:val="24"/>
          <w:lang w:eastAsia="et-EE"/>
          <w14:ligatures w14:val="none"/>
        </w:rPr>
        <w:t xml:space="preserve"> puhul võimalik);</w:t>
      </w:r>
      <w:r w:rsidRPr="00296F09">
        <w:rPr>
          <w:rFonts w:ascii="Arial" w:eastAsia="Times New Roman" w:hAnsi="Arial" w:cs="Arial"/>
          <w:kern w:val="0"/>
          <w:sz w:val="24"/>
          <w:szCs w:val="24"/>
          <w:lang w:eastAsia="et-EE"/>
          <w14:ligatures w14:val="none"/>
        </w:rPr>
        <w:br/>
        <w:t>– ei ole „nõuded“ – kuna puudub lepinguline nõue konkreetse isiku vastu saamaks raha või muid varasid;</w:t>
      </w:r>
      <w:r w:rsidRPr="00296F09">
        <w:rPr>
          <w:rFonts w:ascii="Arial" w:eastAsia="Times New Roman" w:hAnsi="Arial" w:cs="Arial"/>
          <w:kern w:val="0"/>
          <w:sz w:val="24"/>
          <w:szCs w:val="24"/>
          <w:lang w:eastAsia="et-EE"/>
          <w14:ligatures w14:val="none"/>
        </w:rPr>
        <w:br/>
        <w:t xml:space="preserve">– ei ole „muud finantsvarad“ – </w:t>
      </w:r>
      <w:proofErr w:type="spellStart"/>
      <w:r w:rsidRPr="00296F09">
        <w:rPr>
          <w:rFonts w:ascii="Arial" w:eastAsia="Times New Roman" w:hAnsi="Arial" w:cs="Arial"/>
          <w:kern w:val="0"/>
          <w:sz w:val="24"/>
          <w:szCs w:val="24"/>
          <w:lang w:eastAsia="et-EE"/>
          <w14:ligatures w14:val="none"/>
        </w:rPr>
        <w:t>krüptoraha</w:t>
      </w:r>
      <w:proofErr w:type="spellEnd"/>
      <w:r w:rsidRPr="00296F09">
        <w:rPr>
          <w:rFonts w:ascii="Arial" w:eastAsia="Times New Roman" w:hAnsi="Arial" w:cs="Arial"/>
          <w:kern w:val="0"/>
          <w:sz w:val="24"/>
          <w:szCs w:val="24"/>
          <w:lang w:eastAsia="et-EE"/>
          <w14:ligatures w14:val="none"/>
        </w:rPr>
        <w:t xml:space="preserve"> ei ole aktsiatega sarnane, ei ole seotud teise ettevõtte omakapitaliga, ei ole tuletisinstrumentidega sarnane – ei ole lepingulist vahetusõigust, ei ole võlakirjadega sarnane  ja jällegi ei ole lepingulist nõudeõigust;</w:t>
      </w:r>
      <w:r w:rsidRPr="00296F09">
        <w:rPr>
          <w:rFonts w:ascii="Arial" w:eastAsia="Times New Roman" w:hAnsi="Arial" w:cs="Arial"/>
          <w:kern w:val="0"/>
          <w:sz w:val="24"/>
          <w:szCs w:val="24"/>
          <w:lang w:eastAsia="et-EE"/>
          <w14:ligatures w14:val="none"/>
        </w:rPr>
        <w:br/>
        <w:t>– ei ole „materiaalne põhivara“ – mõistagi, puudub materiaalne kuju.</w:t>
      </w:r>
    </w:p>
    <w:p w14:paraId="263DDC70"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Järele jäävad kolm võimalikku varianti, millel igal on omad pooldajad:</w:t>
      </w:r>
      <w:r w:rsidRPr="00296F09">
        <w:rPr>
          <w:rFonts w:ascii="Arial" w:eastAsia="Times New Roman" w:hAnsi="Arial" w:cs="Arial"/>
          <w:kern w:val="0"/>
          <w:sz w:val="24"/>
          <w:szCs w:val="24"/>
          <w:lang w:eastAsia="et-EE"/>
          <w14:ligatures w14:val="none"/>
        </w:rPr>
        <w:br/>
        <w:t>– raha;</w:t>
      </w:r>
      <w:r w:rsidRPr="00296F09">
        <w:rPr>
          <w:rFonts w:ascii="Arial" w:eastAsia="Times New Roman" w:hAnsi="Arial" w:cs="Arial"/>
          <w:kern w:val="0"/>
          <w:sz w:val="24"/>
          <w:szCs w:val="24"/>
          <w:lang w:eastAsia="et-EE"/>
          <w14:ligatures w14:val="none"/>
        </w:rPr>
        <w:br/>
      </w:r>
      <w:r w:rsidRPr="00296F09">
        <w:rPr>
          <w:rFonts w:ascii="Arial" w:eastAsia="Times New Roman" w:hAnsi="Arial" w:cs="Arial"/>
          <w:kern w:val="0"/>
          <w:sz w:val="24"/>
          <w:szCs w:val="24"/>
          <w:lang w:eastAsia="et-EE"/>
          <w14:ligatures w14:val="none"/>
        </w:rPr>
        <w:lastRenderedPageBreak/>
        <w:t>– varud;</w:t>
      </w:r>
      <w:r w:rsidRPr="00296F09">
        <w:rPr>
          <w:rFonts w:ascii="Arial" w:eastAsia="Times New Roman" w:hAnsi="Arial" w:cs="Arial"/>
          <w:kern w:val="0"/>
          <w:sz w:val="24"/>
          <w:szCs w:val="24"/>
          <w:lang w:eastAsia="et-EE"/>
          <w14:ligatures w14:val="none"/>
        </w:rPr>
        <w:br/>
        <w:t>– immateriaalne põhivara.</w:t>
      </w:r>
      <w:r w:rsidRPr="00296F09">
        <w:rPr>
          <w:rFonts w:ascii="Arial" w:eastAsia="Times New Roman" w:hAnsi="Arial" w:cs="Arial"/>
          <w:kern w:val="0"/>
          <w:sz w:val="24"/>
          <w:szCs w:val="24"/>
          <w:lang w:eastAsia="et-EE"/>
          <w14:ligatures w14:val="none"/>
        </w:rPr>
        <w:br/>
        <w:t>Vaatame neid lähemalt.</w:t>
      </w:r>
    </w:p>
    <w:p w14:paraId="2E3E7953" w14:textId="77777777" w:rsidR="00296F09" w:rsidRPr="00296F09" w:rsidRDefault="00296F09" w:rsidP="00296F09">
      <w:pPr>
        <w:spacing w:before="100" w:beforeAutospacing="1" w:after="100" w:afterAutospacing="1" w:line="240" w:lineRule="auto"/>
        <w:outlineLvl w:val="2"/>
        <w:rPr>
          <w:rFonts w:ascii="Arial" w:eastAsia="Times New Roman" w:hAnsi="Arial" w:cs="Arial"/>
          <w:b/>
          <w:bCs/>
          <w:kern w:val="0"/>
          <w:sz w:val="27"/>
          <w:szCs w:val="27"/>
          <w:lang w:eastAsia="et-EE"/>
          <w14:ligatures w14:val="none"/>
        </w:rPr>
      </w:pPr>
      <w:proofErr w:type="spellStart"/>
      <w:r w:rsidRPr="00296F09">
        <w:rPr>
          <w:rFonts w:ascii="Arial" w:eastAsia="Times New Roman" w:hAnsi="Arial" w:cs="Arial"/>
          <w:b/>
          <w:bCs/>
          <w:kern w:val="0"/>
          <w:sz w:val="27"/>
          <w:szCs w:val="27"/>
          <w:lang w:eastAsia="et-EE"/>
          <w14:ligatures w14:val="none"/>
        </w:rPr>
        <w:t>Krüptoraha</w:t>
      </w:r>
      <w:proofErr w:type="spellEnd"/>
      <w:r w:rsidRPr="00296F09">
        <w:rPr>
          <w:rFonts w:ascii="Arial" w:eastAsia="Times New Roman" w:hAnsi="Arial" w:cs="Arial"/>
          <w:b/>
          <w:bCs/>
          <w:kern w:val="0"/>
          <w:sz w:val="27"/>
          <w:szCs w:val="27"/>
          <w:lang w:eastAsia="et-EE"/>
          <w14:ligatures w14:val="none"/>
        </w:rPr>
        <w:t xml:space="preserve"> – raamatupidamises raha, varud või immateriaalne vara?</w:t>
      </w:r>
    </w:p>
    <w:p w14:paraId="2DC13E52" w14:textId="77777777" w:rsidR="00296F09" w:rsidRPr="00296F09" w:rsidRDefault="00296F09" w:rsidP="00296F09">
      <w:pPr>
        <w:spacing w:before="100" w:beforeAutospacing="1" w:after="100" w:afterAutospacing="1" w:line="240" w:lineRule="auto"/>
        <w:outlineLvl w:val="2"/>
        <w:rPr>
          <w:rFonts w:ascii="Arial" w:eastAsia="Times New Roman" w:hAnsi="Arial" w:cs="Arial"/>
          <w:b/>
          <w:bCs/>
          <w:kern w:val="0"/>
          <w:sz w:val="27"/>
          <w:szCs w:val="27"/>
          <w:lang w:eastAsia="et-EE"/>
          <w14:ligatures w14:val="none"/>
        </w:rPr>
      </w:pPr>
      <w:r w:rsidRPr="00296F09">
        <w:rPr>
          <w:rFonts w:ascii="Arial" w:eastAsia="Times New Roman" w:hAnsi="Arial" w:cs="Arial"/>
          <w:b/>
          <w:bCs/>
          <w:kern w:val="0"/>
          <w:sz w:val="27"/>
          <w:szCs w:val="27"/>
          <w:lang w:eastAsia="et-EE"/>
          <w14:ligatures w14:val="none"/>
        </w:rPr>
        <w:t>1) Raha</w:t>
      </w:r>
    </w:p>
    <w:p w14:paraId="6980891B"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Mis on raha? SME IFRS terminite sõnastik defineerib raha kui „sularaha ja nõudmiseni hoiused“. Ehk, erinevalt USA-s kasutatavale „raha“ definitsioonile ei ole siin sõnagi, et keegi peaks raha tagama või juriidiliselt jõustama.</w:t>
      </w:r>
    </w:p>
    <w:p w14:paraId="0318CF4B"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Raha liigitatakse raamatupidamises finantsinstrumendiks.</w:t>
      </w:r>
    </w:p>
    <w:p w14:paraId="69D514BC"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RTJ 3 p.5. – finantsinstrument on leping, mille tulemusena tekib ühele ettevõttele finantsvara ja teisele ettevõttele finantskohustis või omakapitaliinstrument.</w:t>
      </w:r>
    </w:p>
    <w:p w14:paraId="2E895BBF"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b/>
          <w:bCs/>
          <w:kern w:val="0"/>
          <w:sz w:val="24"/>
          <w:szCs w:val="24"/>
          <w:lang w:eastAsia="et-EE"/>
          <w14:ligatures w14:val="none"/>
        </w:rPr>
        <w:t>Kuidas raha kajastatakse (muid valuutasid kui eurosid)?</w:t>
      </w:r>
    </w:p>
    <w:p w14:paraId="66918AFF"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 xml:space="preserve">RTJ p.94 ütleb, et kõik </w:t>
      </w:r>
      <w:proofErr w:type="spellStart"/>
      <w:r w:rsidRPr="00296F09">
        <w:rPr>
          <w:rFonts w:ascii="Arial" w:eastAsia="Times New Roman" w:hAnsi="Arial" w:cs="Arial"/>
          <w:kern w:val="0"/>
          <w:sz w:val="24"/>
          <w:szCs w:val="24"/>
          <w:lang w:eastAsia="et-EE"/>
          <w14:ligatures w14:val="none"/>
        </w:rPr>
        <w:t>välisvaluutas</w:t>
      </w:r>
      <w:proofErr w:type="spellEnd"/>
      <w:r w:rsidRPr="00296F09">
        <w:rPr>
          <w:rFonts w:ascii="Arial" w:eastAsia="Times New Roman" w:hAnsi="Arial" w:cs="Arial"/>
          <w:kern w:val="0"/>
          <w:sz w:val="24"/>
          <w:szCs w:val="24"/>
          <w:lang w:eastAsia="et-EE"/>
          <w14:ligatures w14:val="none"/>
        </w:rPr>
        <w:t xml:space="preserve"> fikseeritud rahalised varad hinnatakse aruandekuupäeval ümber vastavalt kehtivale valuutakursile. Ümberhindlusel tekkinud valuutakursside vahesid kajastatakse kasumiaruandes valuutakursi kasumi/kahjumina.</w:t>
      </w:r>
    </w:p>
    <w:p w14:paraId="788E45F4"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See reegel kehtib kõigile, ka mikroettevõtjatele, kes muidu õiglast väärtust kasutada ei saa.</w:t>
      </w:r>
    </w:p>
    <w:p w14:paraId="051EA25F"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b/>
          <w:bCs/>
          <w:kern w:val="0"/>
          <w:sz w:val="24"/>
          <w:szCs w:val="24"/>
          <w:lang w:eastAsia="et-EE"/>
          <w14:ligatures w14:val="none"/>
        </w:rPr>
        <w:t xml:space="preserve">Kas </w:t>
      </w:r>
      <w:proofErr w:type="spellStart"/>
      <w:r w:rsidRPr="00296F09">
        <w:rPr>
          <w:rFonts w:ascii="Arial" w:eastAsia="Times New Roman" w:hAnsi="Arial" w:cs="Arial"/>
          <w:b/>
          <w:bCs/>
          <w:kern w:val="0"/>
          <w:sz w:val="24"/>
          <w:szCs w:val="24"/>
          <w:lang w:eastAsia="et-EE"/>
          <w14:ligatures w14:val="none"/>
        </w:rPr>
        <w:t>krüptoraha</w:t>
      </w:r>
      <w:proofErr w:type="spellEnd"/>
      <w:r w:rsidRPr="00296F09">
        <w:rPr>
          <w:rFonts w:ascii="Arial" w:eastAsia="Times New Roman" w:hAnsi="Arial" w:cs="Arial"/>
          <w:b/>
          <w:bCs/>
          <w:kern w:val="0"/>
          <w:sz w:val="24"/>
          <w:szCs w:val="24"/>
          <w:lang w:eastAsia="et-EE"/>
          <w14:ligatures w14:val="none"/>
        </w:rPr>
        <w:t xml:space="preserve"> võiks kajastada bilansis „rahana“?</w:t>
      </w:r>
    </w:p>
    <w:p w14:paraId="0347CC64"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 xml:space="preserve">+ Sisult on minu meelest </w:t>
      </w:r>
      <w:proofErr w:type="spellStart"/>
      <w:r w:rsidRPr="00296F09">
        <w:rPr>
          <w:rFonts w:ascii="Arial" w:eastAsia="Times New Roman" w:hAnsi="Arial" w:cs="Arial"/>
          <w:kern w:val="0"/>
          <w:sz w:val="24"/>
          <w:szCs w:val="24"/>
          <w:lang w:eastAsia="et-EE"/>
          <w14:ligatures w14:val="none"/>
        </w:rPr>
        <w:t>krüptoraha</w:t>
      </w:r>
      <w:proofErr w:type="spellEnd"/>
      <w:r w:rsidRPr="00296F09">
        <w:rPr>
          <w:rFonts w:ascii="Arial" w:eastAsia="Times New Roman" w:hAnsi="Arial" w:cs="Arial"/>
          <w:kern w:val="0"/>
          <w:sz w:val="24"/>
          <w:szCs w:val="24"/>
          <w:lang w:eastAsia="et-EE"/>
          <w14:ligatures w14:val="none"/>
        </w:rPr>
        <w:t xml:space="preserve"> just rahaga kõige sarnasem – virtuaalne, oma tarbimisväärtust ei oma, tagamata, ainult kokkuleppeline turuväärtus. Ja vähemalt </w:t>
      </w:r>
      <w:proofErr w:type="spellStart"/>
      <w:r w:rsidRPr="00296F09">
        <w:rPr>
          <w:rFonts w:ascii="Arial" w:eastAsia="Times New Roman" w:hAnsi="Arial" w:cs="Arial"/>
          <w:kern w:val="0"/>
          <w:sz w:val="24"/>
          <w:szCs w:val="24"/>
          <w:lang w:eastAsia="et-EE"/>
          <w14:ligatures w14:val="none"/>
        </w:rPr>
        <w:t>Bitcoini</w:t>
      </w:r>
      <w:proofErr w:type="spellEnd"/>
      <w:r w:rsidRPr="00296F09">
        <w:rPr>
          <w:rFonts w:ascii="Arial" w:eastAsia="Times New Roman" w:hAnsi="Arial" w:cs="Arial"/>
          <w:kern w:val="0"/>
          <w:sz w:val="24"/>
          <w:szCs w:val="24"/>
          <w:lang w:eastAsia="et-EE"/>
          <w14:ligatures w14:val="none"/>
        </w:rPr>
        <w:t xml:space="preserve"> saab maksevahendina ka kasutada. Eesti Maksuametisse on laekunud isegi päringuid, et kuidas </w:t>
      </w:r>
      <w:proofErr w:type="spellStart"/>
      <w:r w:rsidRPr="00296F09">
        <w:rPr>
          <w:rFonts w:ascii="Arial" w:eastAsia="Times New Roman" w:hAnsi="Arial" w:cs="Arial"/>
          <w:kern w:val="0"/>
          <w:sz w:val="24"/>
          <w:szCs w:val="24"/>
          <w:lang w:eastAsia="et-EE"/>
          <w14:ligatures w14:val="none"/>
        </w:rPr>
        <w:t>Bitcoinis</w:t>
      </w:r>
      <w:proofErr w:type="spellEnd"/>
      <w:r w:rsidRPr="00296F09">
        <w:rPr>
          <w:rFonts w:ascii="Arial" w:eastAsia="Times New Roman" w:hAnsi="Arial" w:cs="Arial"/>
          <w:kern w:val="0"/>
          <w:sz w:val="24"/>
          <w:szCs w:val="24"/>
          <w:lang w:eastAsia="et-EE"/>
          <w14:ligatures w14:val="none"/>
        </w:rPr>
        <w:t xml:space="preserve"> makstud töötasult makse arvestada.</w:t>
      </w:r>
    </w:p>
    <w:p w14:paraId="7478BC71"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 xml:space="preserve">+ On olemas Euroopa Kohtu otsus, mis ütleb, et </w:t>
      </w:r>
      <w:proofErr w:type="spellStart"/>
      <w:r w:rsidRPr="00296F09">
        <w:rPr>
          <w:rFonts w:ascii="Arial" w:eastAsia="Times New Roman" w:hAnsi="Arial" w:cs="Arial"/>
          <w:kern w:val="0"/>
          <w:sz w:val="24"/>
          <w:szCs w:val="24"/>
          <w:lang w:eastAsia="et-EE"/>
          <w14:ligatures w14:val="none"/>
        </w:rPr>
        <w:t>krüptorahade</w:t>
      </w:r>
      <w:proofErr w:type="spellEnd"/>
      <w:r w:rsidRPr="00296F09">
        <w:rPr>
          <w:rFonts w:ascii="Arial" w:eastAsia="Times New Roman" w:hAnsi="Arial" w:cs="Arial"/>
          <w:kern w:val="0"/>
          <w:sz w:val="24"/>
          <w:szCs w:val="24"/>
          <w:lang w:eastAsia="et-EE"/>
          <w14:ligatures w14:val="none"/>
        </w:rPr>
        <w:t xml:space="preserve"> ost ja müük on käibemaksust vabastatud (erinevalt enamusest muudest varadest, sh varud ja immateriaalne vara) ja just analoogia tõttu valuutatehingutega.</w:t>
      </w:r>
    </w:p>
    <w:p w14:paraId="56E22A05"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 xml:space="preserve">Otsus käsitleb küll </w:t>
      </w:r>
      <w:proofErr w:type="spellStart"/>
      <w:r w:rsidRPr="00296F09">
        <w:rPr>
          <w:rFonts w:ascii="Arial" w:eastAsia="Times New Roman" w:hAnsi="Arial" w:cs="Arial"/>
          <w:kern w:val="0"/>
          <w:sz w:val="24"/>
          <w:szCs w:val="24"/>
          <w:lang w:eastAsia="et-EE"/>
          <w14:ligatures w14:val="none"/>
        </w:rPr>
        <w:t>krüptorahaga</w:t>
      </w:r>
      <w:proofErr w:type="spellEnd"/>
      <w:r w:rsidRPr="00296F09">
        <w:rPr>
          <w:rFonts w:ascii="Arial" w:eastAsia="Times New Roman" w:hAnsi="Arial" w:cs="Arial"/>
          <w:kern w:val="0"/>
          <w:sz w:val="24"/>
          <w:szCs w:val="24"/>
          <w:lang w:eastAsia="et-EE"/>
          <w14:ligatures w14:val="none"/>
        </w:rPr>
        <w:t xml:space="preserve"> tehtud tehingute maksustamist, aga jutt oli veidi pikem ja üldisem. Seega võib seda argumendina arvestada.</w:t>
      </w:r>
    </w:p>
    <w:p w14:paraId="3D72F309"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Tehinguid, mis puudutavad mittetraditsioonilisi valuutasid, st valuutad, mis ei ole käsitletavad seadusliku maksevahendina, tuleb sellegipoolest käsitleda finantstehinguna tingimusel, et tehingupooled aktsepteerivad neid valuutasid kui seaduslike maksevahendite alternatiive.</w:t>
      </w:r>
    </w:p>
    <w:p w14:paraId="7DE2655A"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Käibemaksust on vabastatud virtuaalse valuuta vahetamine traditsioonilise valuuta vastu ja vastupidi, sarnaselt traditsiooniliste valuutade vahetustehingutele.</w:t>
      </w:r>
    </w:p>
    <w:p w14:paraId="715719AA"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lastRenderedPageBreak/>
        <w:t xml:space="preserve">+ saaks kasutada analoogiat </w:t>
      </w:r>
      <w:proofErr w:type="spellStart"/>
      <w:r w:rsidRPr="00296F09">
        <w:rPr>
          <w:rFonts w:ascii="Arial" w:eastAsia="Times New Roman" w:hAnsi="Arial" w:cs="Arial"/>
          <w:kern w:val="0"/>
          <w:sz w:val="24"/>
          <w:szCs w:val="24"/>
          <w:lang w:eastAsia="et-EE"/>
          <w14:ligatures w14:val="none"/>
        </w:rPr>
        <w:t>Forexi</w:t>
      </w:r>
      <w:proofErr w:type="spellEnd"/>
      <w:r w:rsidRPr="00296F09">
        <w:rPr>
          <w:rFonts w:ascii="Arial" w:eastAsia="Times New Roman" w:hAnsi="Arial" w:cs="Arial"/>
          <w:kern w:val="0"/>
          <w:sz w:val="24"/>
          <w:szCs w:val="24"/>
          <w:lang w:eastAsia="et-EE"/>
          <w14:ligatures w14:val="none"/>
        </w:rPr>
        <w:t xml:space="preserve"> (valuutaturu) tehingutega, mis teeb valdkonna loogiliseks. </w:t>
      </w:r>
      <w:proofErr w:type="spellStart"/>
      <w:r w:rsidRPr="00296F09">
        <w:rPr>
          <w:rFonts w:ascii="Arial" w:eastAsia="Times New Roman" w:hAnsi="Arial" w:cs="Arial"/>
          <w:kern w:val="0"/>
          <w:sz w:val="24"/>
          <w:szCs w:val="24"/>
          <w:lang w:eastAsia="et-EE"/>
          <w14:ligatures w14:val="none"/>
        </w:rPr>
        <w:t>Krüptorahasid</w:t>
      </w:r>
      <w:proofErr w:type="spellEnd"/>
      <w:r w:rsidRPr="00296F09">
        <w:rPr>
          <w:rFonts w:ascii="Arial" w:eastAsia="Times New Roman" w:hAnsi="Arial" w:cs="Arial"/>
          <w:kern w:val="0"/>
          <w:sz w:val="24"/>
          <w:szCs w:val="24"/>
          <w:lang w:eastAsia="et-EE"/>
          <w14:ligatures w14:val="none"/>
        </w:rPr>
        <w:t xml:space="preserve"> võiks ju isegi võrrelda mõningate väga </w:t>
      </w:r>
      <w:proofErr w:type="spellStart"/>
      <w:r w:rsidRPr="00296F09">
        <w:rPr>
          <w:rFonts w:ascii="Arial" w:eastAsia="Times New Roman" w:hAnsi="Arial" w:cs="Arial"/>
          <w:kern w:val="0"/>
          <w:sz w:val="24"/>
          <w:szCs w:val="24"/>
          <w:lang w:eastAsia="et-EE"/>
          <w14:ligatures w14:val="none"/>
        </w:rPr>
        <w:t>volatiilsete</w:t>
      </w:r>
      <w:proofErr w:type="spellEnd"/>
      <w:r w:rsidRPr="00296F09">
        <w:rPr>
          <w:rFonts w:ascii="Arial" w:eastAsia="Times New Roman" w:hAnsi="Arial" w:cs="Arial"/>
          <w:kern w:val="0"/>
          <w:sz w:val="24"/>
          <w:szCs w:val="24"/>
          <w:lang w:eastAsia="et-EE"/>
          <w14:ligatures w14:val="none"/>
        </w:rPr>
        <w:t xml:space="preserve"> eksootiliste valuutadega.</w:t>
      </w:r>
    </w:p>
    <w:p w14:paraId="35808538"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 xml:space="preserve">– </w:t>
      </w:r>
      <w:proofErr w:type="spellStart"/>
      <w:r w:rsidRPr="00296F09">
        <w:rPr>
          <w:rFonts w:ascii="Arial" w:eastAsia="Times New Roman" w:hAnsi="Arial" w:cs="Arial"/>
          <w:kern w:val="0"/>
          <w:sz w:val="24"/>
          <w:szCs w:val="24"/>
          <w:lang w:eastAsia="et-EE"/>
          <w14:ligatures w14:val="none"/>
        </w:rPr>
        <w:t>krüptoraha</w:t>
      </w:r>
      <w:proofErr w:type="spellEnd"/>
      <w:r w:rsidRPr="00296F09">
        <w:rPr>
          <w:rFonts w:ascii="Arial" w:eastAsia="Times New Roman" w:hAnsi="Arial" w:cs="Arial"/>
          <w:kern w:val="0"/>
          <w:sz w:val="24"/>
          <w:szCs w:val="24"/>
          <w:lang w:eastAsia="et-EE"/>
          <w14:ligatures w14:val="none"/>
        </w:rPr>
        <w:t xml:space="preserve"> ei vasta finantsinstrumendi definitsioonile.</w:t>
      </w:r>
    </w:p>
    <w:p w14:paraId="1E8395EE"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 Juristid saaksid selle variandi peale tõenäoliselt päris pahaseks. Raha on klassikalises mõistes ikkagi rangelt reguleeritud ja keskpankade poolt juhitud.</w:t>
      </w:r>
    </w:p>
    <w:p w14:paraId="391B841C" w14:textId="77777777" w:rsidR="00296F09" w:rsidRPr="00296F09" w:rsidRDefault="00296F09" w:rsidP="00296F09">
      <w:pPr>
        <w:spacing w:before="100" w:beforeAutospacing="1" w:after="100" w:afterAutospacing="1" w:line="240" w:lineRule="auto"/>
        <w:outlineLvl w:val="2"/>
        <w:rPr>
          <w:rFonts w:ascii="Arial" w:eastAsia="Times New Roman" w:hAnsi="Arial" w:cs="Arial"/>
          <w:b/>
          <w:bCs/>
          <w:kern w:val="0"/>
          <w:sz w:val="27"/>
          <w:szCs w:val="27"/>
          <w:lang w:eastAsia="et-EE"/>
          <w14:ligatures w14:val="none"/>
        </w:rPr>
      </w:pPr>
      <w:r w:rsidRPr="00296F09">
        <w:rPr>
          <w:rFonts w:ascii="Arial" w:eastAsia="Times New Roman" w:hAnsi="Arial" w:cs="Arial"/>
          <w:b/>
          <w:bCs/>
          <w:kern w:val="0"/>
          <w:sz w:val="27"/>
          <w:szCs w:val="27"/>
          <w:lang w:eastAsia="et-EE"/>
          <w14:ligatures w14:val="none"/>
        </w:rPr>
        <w:t>2) Varud</w:t>
      </w:r>
    </w:p>
    <w:p w14:paraId="6FA7E5EF"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Mis on varud? RTJ 4 p.5 –  Varud on varad:</w:t>
      </w:r>
      <w:r w:rsidRPr="00296F09">
        <w:rPr>
          <w:rFonts w:ascii="Arial" w:eastAsia="Times New Roman" w:hAnsi="Arial" w:cs="Arial"/>
          <w:kern w:val="0"/>
          <w:sz w:val="24"/>
          <w:szCs w:val="24"/>
          <w:lang w:eastAsia="et-EE"/>
          <w14:ligatures w14:val="none"/>
        </w:rPr>
        <w:br/>
        <w:t>– mida hoitakse müügiks tavapärase äritegevuse käigus;</w:t>
      </w:r>
      <w:r w:rsidRPr="00296F09">
        <w:rPr>
          <w:rFonts w:ascii="Arial" w:eastAsia="Times New Roman" w:hAnsi="Arial" w:cs="Arial"/>
          <w:kern w:val="0"/>
          <w:sz w:val="24"/>
          <w:szCs w:val="24"/>
          <w:lang w:eastAsia="et-EE"/>
          <w14:ligatures w14:val="none"/>
        </w:rPr>
        <w:br/>
        <w:t>– mida parajasti toodetakse müügiks tavapärase äritegevuse käigus;</w:t>
      </w:r>
      <w:r w:rsidRPr="00296F09">
        <w:rPr>
          <w:rFonts w:ascii="Arial" w:eastAsia="Times New Roman" w:hAnsi="Arial" w:cs="Arial"/>
          <w:kern w:val="0"/>
          <w:sz w:val="24"/>
          <w:szCs w:val="24"/>
          <w:lang w:eastAsia="et-EE"/>
          <w14:ligatures w14:val="none"/>
        </w:rPr>
        <w:br/>
        <w:t>– materjalid või tarvikud, mida tarbitakse tootmisprotsessis või teenuste osutamisel.</w:t>
      </w:r>
    </w:p>
    <w:p w14:paraId="172CF1C5"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b/>
          <w:bCs/>
          <w:kern w:val="0"/>
          <w:sz w:val="24"/>
          <w:szCs w:val="24"/>
          <w:lang w:eastAsia="et-EE"/>
          <w14:ligatures w14:val="none"/>
        </w:rPr>
        <w:t>Kuidas varusid kajastatakse?</w:t>
      </w:r>
    </w:p>
    <w:p w14:paraId="3243D46E"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 xml:space="preserve">RTJ 4 p.19 ütleb, et varusid kajastatakse soetusmaksumuses või </w:t>
      </w:r>
      <w:proofErr w:type="spellStart"/>
      <w:r w:rsidRPr="00296F09">
        <w:rPr>
          <w:rFonts w:ascii="Arial" w:eastAsia="Times New Roman" w:hAnsi="Arial" w:cs="Arial"/>
          <w:kern w:val="0"/>
          <w:sz w:val="24"/>
          <w:szCs w:val="24"/>
          <w:lang w:eastAsia="et-EE"/>
          <w14:ligatures w14:val="none"/>
        </w:rPr>
        <w:t>netorealiseerimisväärtuses</w:t>
      </w:r>
      <w:proofErr w:type="spellEnd"/>
      <w:r w:rsidRPr="00296F09">
        <w:rPr>
          <w:rFonts w:ascii="Arial" w:eastAsia="Times New Roman" w:hAnsi="Arial" w:cs="Arial"/>
          <w:kern w:val="0"/>
          <w:sz w:val="24"/>
          <w:szCs w:val="24"/>
          <w:lang w:eastAsia="et-EE"/>
          <w14:ligatures w14:val="none"/>
        </w:rPr>
        <w:t>, sõltuvalt sellest, kumb on madalam. Börsil või muul reguleeritud turul kaubeldavate varude (nt vili, nafta) vahendajad ja maaklerid kajastavad varusid õiglases väärtuses miinus müügikulutused, muutustega läbi kasumiaruande.</w:t>
      </w:r>
    </w:p>
    <w:p w14:paraId="6F394CD6"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 xml:space="preserve">Ilmselgelt </w:t>
      </w:r>
      <w:proofErr w:type="spellStart"/>
      <w:r w:rsidRPr="00296F09">
        <w:rPr>
          <w:rFonts w:ascii="Arial" w:eastAsia="Times New Roman" w:hAnsi="Arial" w:cs="Arial"/>
          <w:kern w:val="0"/>
          <w:sz w:val="24"/>
          <w:szCs w:val="24"/>
          <w:lang w:eastAsia="et-EE"/>
          <w14:ligatures w14:val="none"/>
        </w:rPr>
        <w:t>krüptoraha</w:t>
      </w:r>
      <w:proofErr w:type="spellEnd"/>
      <w:r w:rsidRPr="00296F09">
        <w:rPr>
          <w:rFonts w:ascii="Arial" w:eastAsia="Times New Roman" w:hAnsi="Arial" w:cs="Arial"/>
          <w:kern w:val="0"/>
          <w:sz w:val="24"/>
          <w:szCs w:val="24"/>
          <w:lang w:eastAsia="et-EE"/>
          <w14:ligatures w14:val="none"/>
        </w:rPr>
        <w:t xml:space="preserve"> ei sobi selle kõige levinuma varude liigi alla (äritegevuse osa ja soetusmaksumus), küll võib aga kaaluda analoogiat kaubeldavate varadega ja õiglast väärtust.</w:t>
      </w:r>
    </w:p>
    <w:p w14:paraId="04459586"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 xml:space="preserve">Oluline märkus: kui valida varudena kajastamine õiglases väärtuses, siis peab tegema vähemalt </w:t>
      </w:r>
      <w:proofErr w:type="spellStart"/>
      <w:r w:rsidRPr="00296F09">
        <w:rPr>
          <w:rFonts w:ascii="Arial" w:eastAsia="Times New Roman" w:hAnsi="Arial" w:cs="Arial"/>
          <w:kern w:val="0"/>
          <w:sz w:val="24"/>
          <w:szCs w:val="24"/>
          <w:lang w:eastAsia="et-EE"/>
          <w14:ligatures w14:val="none"/>
        </w:rPr>
        <w:t>väike-ettevõtja</w:t>
      </w:r>
      <w:proofErr w:type="spellEnd"/>
      <w:r w:rsidRPr="00296F09">
        <w:rPr>
          <w:rFonts w:ascii="Arial" w:eastAsia="Times New Roman" w:hAnsi="Arial" w:cs="Arial"/>
          <w:kern w:val="0"/>
          <w:sz w:val="24"/>
          <w:szCs w:val="24"/>
          <w:lang w:eastAsia="et-EE"/>
          <w14:ligatures w14:val="none"/>
        </w:rPr>
        <w:t xml:space="preserve"> aruande. Mikroettevõtja aruandes ei saa õiglast väärtust kasutada.</w:t>
      </w:r>
    </w:p>
    <w:p w14:paraId="7C85D8D1"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b/>
          <w:bCs/>
          <w:kern w:val="0"/>
          <w:sz w:val="24"/>
          <w:szCs w:val="24"/>
          <w:lang w:eastAsia="et-EE"/>
          <w14:ligatures w14:val="none"/>
        </w:rPr>
        <w:t xml:space="preserve">Kas </w:t>
      </w:r>
      <w:proofErr w:type="spellStart"/>
      <w:r w:rsidRPr="00296F09">
        <w:rPr>
          <w:rFonts w:ascii="Arial" w:eastAsia="Times New Roman" w:hAnsi="Arial" w:cs="Arial"/>
          <w:b/>
          <w:bCs/>
          <w:kern w:val="0"/>
          <w:sz w:val="24"/>
          <w:szCs w:val="24"/>
          <w:lang w:eastAsia="et-EE"/>
          <w14:ligatures w14:val="none"/>
        </w:rPr>
        <w:t>krüptoraha</w:t>
      </w:r>
      <w:proofErr w:type="spellEnd"/>
      <w:r w:rsidRPr="00296F09">
        <w:rPr>
          <w:rFonts w:ascii="Arial" w:eastAsia="Times New Roman" w:hAnsi="Arial" w:cs="Arial"/>
          <w:b/>
          <w:bCs/>
          <w:kern w:val="0"/>
          <w:sz w:val="24"/>
          <w:szCs w:val="24"/>
          <w:lang w:eastAsia="et-EE"/>
          <w14:ligatures w14:val="none"/>
        </w:rPr>
        <w:t xml:space="preserve"> võiks bilansis kajastada „varudena“?</w:t>
      </w:r>
    </w:p>
    <w:p w14:paraId="35DBD166"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 Üks võimalus oleks väita, et:</w:t>
      </w:r>
      <w:r w:rsidRPr="00296F09">
        <w:rPr>
          <w:rFonts w:ascii="Arial" w:eastAsia="Times New Roman" w:hAnsi="Arial" w:cs="Arial"/>
          <w:kern w:val="0"/>
          <w:sz w:val="24"/>
          <w:szCs w:val="24"/>
          <w:lang w:eastAsia="et-EE"/>
          <w14:ligatures w14:val="none"/>
        </w:rPr>
        <w:br/>
        <w:t>– tegemist on immateriaalse varaga (aga mitte põhivaraga), vt allpool immateriaalse vara definitsiooni;</w:t>
      </w:r>
      <w:r w:rsidRPr="00296F09">
        <w:rPr>
          <w:rFonts w:ascii="Arial" w:eastAsia="Times New Roman" w:hAnsi="Arial" w:cs="Arial"/>
          <w:kern w:val="0"/>
          <w:sz w:val="24"/>
          <w:szCs w:val="24"/>
          <w:lang w:eastAsia="et-EE"/>
          <w14:ligatures w14:val="none"/>
        </w:rPr>
        <w:br/>
        <w:t>– kuna tegemist on müügiootel/kaubeldava varaga, siis näidata seda varude real ning kasutades analoogiat kaupvaradega, kajastada seda õiglases väärtuses läbi kasumiaruande.</w:t>
      </w:r>
    </w:p>
    <w:p w14:paraId="4CFCF91D"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 Peamine probleem minu jaoks on see, et varude all kajastatakse reeglina ainult materiaalseid asju. Ka kaupvarad on tegelikult reaalsed varad (vili, nafta, metall). Kõigil neil on omaette tarbimisväärtus olemas. Kuidas sobiks siis siia gruppi rahalaadne toode, millel puudub materiaalne vorm ja omaette väärtus?</w:t>
      </w:r>
    </w:p>
    <w:p w14:paraId="1FEDBD2E" w14:textId="77777777" w:rsidR="00296F09" w:rsidRPr="00296F09" w:rsidRDefault="00296F09" w:rsidP="00296F09">
      <w:pPr>
        <w:spacing w:before="100" w:beforeAutospacing="1" w:after="100" w:afterAutospacing="1" w:line="240" w:lineRule="auto"/>
        <w:outlineLvl w:val="2"/>
        <w:rPr>
          <w:rFonts w:ascii="Arial" w:eastAsia="Times New Roman" w:hAnsi="Arial" w:cs="Arial"/>
          <w:b/>
          <w:bCs/>
          <w:kern w:val="0"/>
          <w:sz w:val="27"/>
          <w:szCs w:val="27"/>
          <w:lang w:eastAsia="et-EE"/>
          <w14:ligatures w14:val="none"/>
        </w:rPr>
      </w:pPr>
      <w:r w:rsidRPr="00296F09">
        <w:rPr>
          <w:rFonts w:ascii="Arial" w:eastAsia="Times New Roman" w:hAnsi="Arial" w:cs="Arial"/>
          <w:b/>
          <w:bCs/>
          <w:kern w:val="0"/>
          <w:sz w:val="27"/>
          <w:szCs w:val="27"/>
          <w:lang w:eastAsia="et-EE"/>
          <w14:ligatures w14:val="none"/>
        </w:rPr>
        <w:t>3) Immateriaalne põhivara</w:t>
      </w:r>
    </w:p>
    <w:p w14:paraId="7E7F59E9"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lastRenderedPageBreak/>
        <w:t>Mis on immateriaalne vara ja immateriaalne põhivara? RTJ 5 p.6 ütleb, et immateriaalsed varad on füüsilise vormita, teistest varadest eristatavad mitterahalised varad.</w:t>
      </w:r>
    </w:p>
    <w:p w14:paraId="76A9356E"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Immateriaalsed põhivarad on immateriaalsed varad, mida ettevõte kavatseb kasutada pikema perioodi jooksul kui üks aasta. Immateriaalse põhivarana kajastatakse vaid ettevõtte tegevuseks vajalikke varasid, millest eeldatakse tulevikus tulu teenimist. SME IFRS terminite sõnastik – eristatav mitterahaline vara, millel puudub füüsiline vorm. Selline vara on eristatav, kui:</w:t>
      </w:r>
      <w:r w:rsidRPr="00296F09">
        <w:rPr>
          <w:rFonts w:ascii="Arial" w:eastAsia="Times New Roman" w:hAnsi="Arial" w:cs="Arial"/>
          <w:kern w:val="0"/>
          <w:sz w:val="24"/>
          <w:szCs w:val="24"/>
          <w:lang w:eastAsia="et-EE"/>
          <w14:ligatures w14:val="none"/>
        </w:rPr>
        <w:br/>
        <w:t>– see on kas eraldatav, mis tähendab, et seda saab kas eraldi või koos sellega seotud lepingu, vara või kohustisega ettevõttest eraldada ning müüa, üle anda, litsentsi alusel kasutada anda, välja rentida või vahetada, või</w:t>
      </w:r>
      <w:r w:rsidRPr="00296F09">
        <w:rPr>
          <w:rFonts w:ascii="Arial" w:eastAsia="Times New Roman" w:hAnsi="Arial" w:cs="Arial"/>
          <w:kern w:val="0"/>
          <w:sz w:val="24"/>
          <w:szCs w:val="24"/>
          <w:lang w:eastAsia="et-EE"/>
          <w14:ligatures w14:val="none"/>
        </w:rPr>
        <w:br/>
        <w:t>– see tuleneb lepingulistest või muudest juriidilistest õigustest, olenemata sellest, kas neid õigusi saab üle anda või eraldada ettevõttest või ettevõtte muudest õigustest ja kohustustest.</w:t>
      </w:r>
    </w:p>
    <w:p w14:paraId="5473AB7B"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b/>
          <w:bCs/>
          <w:kern w:val="0"/>
          <w:sz w:val="24"/>
          <w:szCs w:val="24"/>
          <w:lang w:eastAsia="et-EE"/>
          <w14:ligatures w14:val="none"/>
        </w:rPr>
        <w:t>Kuidas immateriaalset põhivara kajastatakse?</w:t>
      </w:r>
    </w:p>
    <w:p w14:paraId="74866486"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RTJ 5 p.44 ütleb, et immateriaalseid põhivarasid kajastatakse bilansis nende soetusmaksumuses, millest on maha arvatud akumuleeritud kulum ja võimalikud väärtuse langusest tulenevad allahindlused.</w:t>
      </w:r>
    </w:p>
    <w:p w14:paraId="62CB5686"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RTJ ei luba immateriaalset põhivara kajastada õiglases väärtuses.</w:t>
      </w:r>
    </w:p>
    <w:p w14:paraId="2DC3379C"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b/>
          <w:bCs/>
          <w:kern w:val="0"/>
          <w:sz w:val="24"/>
          <w:szCs w:val="24"/>
          <w:lang w:eastAsia="et-EE"/>
          <w14:ligatures w14:val="none"/>
        </w:rPr>
        <w:t xml:space="preserve">Kas </w:t>
      </w:r>
      <w:proofErr w:type="spellStart"/>
      <w:r w:rsidRPr="00296F09">
        <w:rPr>
          <w:rFonts w:ascii="Arial" w:eastAsia="Times New Roman" w:hAnsi="Arial" w:cs="Arial"/>
          <w:b/>
          <w:bCs/>
          <w:kern w:val="0"/>
          <w:sz w:val="24"/>
          <w:szCs w:val="24"/>
          <w:lang w:eastAsia="et-EE"/>
          <w14:ligatures w14:val="none"/>
        </w:rPr>
        <w:t>krüptoraha</w:t>
      </w:r>
      <w:proofErr w:type="spellEnd"/>
      <w:r w:rsidRPr="00296F09">
        <w:rPr>
          <w:rFonts w:ascii="Arial" w:eastAsia="Times New Roman" w:hAnsi="Arial" w:cs="Arial"/>
          <w:b/>
          <w:bCs/>
          <w:kern w:val="0"/>
          <w:sz w:val="24"/>
          <w:szCs w:val="24"/>
          <w:lang w:eastAsia="et-EE"/>
          <w14:ligatures w14:val="none"/>
        </w:rPr>
        <w:t xml:space="preserve"> võiks kajastada bilansis „immateriaalse põhivarana“?</w:t>
      </w:r>
    </w:p>
    <w:p w14:paraId="353928D9"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Ei, kuna seda ei kasutata ettevõtte põhitegevuseks ning kajastamismeetod samuti ei sobi – amortiseeritav soetusmaksumus.</w:t>
      </w:r>
    </w:p>
    <w:p w14:paraId="6CE0EA1E" w14:textId="77777777" w:rsidR="00296F09" w:rsidRPr="00296F09" w:rsidRDefault="00296F09" w:rsidP="00296F09">
      <w:pPr>
        <w:spacing w:before="100" w:beforeAutospacing="1" w:after="100" w:afterAutospacing="1" w:line="240" w:lineRule="auto"/>
        <w:outlineLvl w:val="2"/>
        <w:rPr>
          <w:rFonts w:ascii="Arial" w:eastAsia="Times New Roman" w:hAnsi="Arial" w:cs="Arial"/>
          <w:b/>
          <w:bCs/>
          <w:kern w:val="0"/>
          <w:sz w:val="27"/>
          <w:szCs w:val="27"/>
          <w:lang w:eastAsia="et-EE"/>
          <w14:ligatures w14:val="none"/>
        </w:rPr>
      </w:pPr>
      <w:r w:rsidRPr="00296F09">
        <w:rPr>
          <w:rFonts w:ascii="Arial" w:eastAsia="Times New Roman" w:hAnsi="Arial" w:cs="Arial"/>
          <w:b/>
          <w:bCs/>
          <w:kern w:val="0"/>
          <w:sz w:val="27"/>
          <w:szCs w:val="27"/>
          <w:lang w:eastAsia="et-EE"/>
          <w14:ligatures w14:val="none"/>
        </w:rPr>
        <w:t>Mida siis teha?</w:t>
      </w:r>
    </w:p>
    <w:p w14:paraId="0B826036"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IAS 8 p 10-12 ja SME IFRS p.10.4 lubavad konkreetsete reeglite puudumisel juhtkonnal kasutada oma hinnangut tehingu liigitamiseks. Tulemus peab olema asjakohane ja usaldusväärne.</w:t>
      </w:r>
    </w:p>
    <w:p w14:paraId="23B1ACE5"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Igal juhul on tegemist käibevaraga ning igati korrektne paistab põhimõte kajastada õiglases väärtuses läbi kasumiaruande.</w:t>
      </w:r>
    </w:p>
    <w:p w14:paraId="72428649"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Sõelale jäi tegelikult vaid kaks varianti – raha ja varud, mõlemal on oma plussid ja miinused ning päris ei klapi kummagi variandiga.</w:t>
      </w:r>
    </w:p>
    <w:p w14:paraId="7D268817" w14:textId="77777777" w:rsidR="00296F09" w:rsidRPr="00296F09" w:rsidRDefault="00296F09" w:rsidP="00296F09">
      <w:pPr>
        <w:spacing w:after="100" w:afterAutospacing="1" w:line="240" w:lineRule="auto"/>
        <w:rPr>
          <w:rFonts w:ascii="Arial" w:eastAsia="Times New Roman" w:hAnsi="Arial" w:cs="Arial"/>
          <w:kern w:val="0"/>
          <w:sz w:val="24"/>
          <w:szCs w:val="24"/>
          <w:lang w:eastAsia="et-EE"/>
          <w14:ligatures w14:val="none"/>
        </w:rPr>
      </w:pPr>
      <w:r w:rsidRPr="00296F09">
        <w:rPr>
          <w:rFonts w:ascii="Arial" w:eastAsia="Times New Roman" w:hAnsi="Arial" w:cs="Arial"/>
          <w:kern w:val="0"/>
          <w:sz w:val="24"/>
          <w:szCs w:val="24"/>
          <w:lang w:eastAsia="et-EE"/>
          <w14:ligatures w14:val="none"/>
        </w:rPr>
        <w:t xml:space="preserve">Vali, kumb tundub sulle õigem ja tuleks kirjuta viide arvestuspõhimõtetesse, et vastaval real on kajastatud ka </w:t>
      </w:r>
      <w:proofErr w:type="spellStart"/>
      <w:r w:rsidRPr="00296F09">
        <w:rPr>
          <w:rFonts w:ascii="Arial" w:eastAsia="Times New Roman" w:hAnsi="Arial" w:cs="Arial"/>
          <w:kern w:val="0"/>
          <w:sz w:val="24"/>
          <w:szCs w:val="24"/>
          <w:lang w:eastAsia="et-EE"/>
          <w14:ligatures w14:val="none"/>
        </w:rPr>
        <w:t>krüptorahad</w:t>
      </w:r>
      <w:proofErr w:type="spellEnd"/>
      <w:r w:rsidRPr="00296F09">
        <w:rPr>
          <w:rFonts w:ascii="Arial" w:eastAsia="Times New Roman" w:hAnsi="Arial" w:cs="Arial"/>
          <w:kern w:val="0"/>
          <w:sz w:val="24"/>
          <w:szCs w:val="24"/>
          <w:lang w:eastAsia="et-EE"/>
          <w14:ligatures w14:val="none"/>
        </w:rPr>
        <w:t xml:space="preserve"> ja õiglases väärtuses.</w:t>
      </w:r>
    </w:p>
    <w:p w14:paraId="4A3FD803" w14:textId="77777777" w:rsidR="00296F09" w:rsidRPr="00296F09" w:rsidRDefault="00296F09" w:rsidP="00296F09">
      <w:pPr>
        <w:shd w:val="clear" w:color="auto" w:fill="0029B6"/>
        <w:spacing w:after="0" w:line="240" w:lineRule="auto"/>
        <w:rPr>
          <w:rFonts w:ascii="Arial" w:eastAsia="Times New Roman" w:hAnsi="Arial" w:cs="Arial"/>
          <w:color w:val="FFFFFF"/>
          <w:kern w:val="0"/>
          <w:sz w:val="24"/>
          <w:szCs w:val="24"/>
          <w:lang w:eastAsia="et-EE"/>
          <w14:ligatures w14:val="none"/>
        </w:rPr>
      </w:pPr>
      <w:r w:rsidRPr="00296F09">
        <w:rPr>
          <w:rFonts w:ascii="Arial" w:eastAsia="Times New Roman" w:hAnsi="Arial" w:cs="Arial"/>
          <w:color w:val="FFFFFF"/>
          <w:kern w:val="0"/>
          <w:sz w:val="24"/>
          <w:szCs w:val="24"/>
          <w:lang w:eastAsia="et-EE"/>
          <w14:ligatures w14:val="none"/>
        </w:rPr>
        <w:t xml:space="preserve">© </w:t>
      </w:r>
      <w:proofErr w:type="spellStart"/>
      <w:r w:rsidRPr="00296F09">
        <w:rPr>
          <w:rFonts w:ascii="Arial" w:eastAsia="Times New Roman" w:hAnsi="Arial" w:cs="Arial"/>
          <w:color w:val="FFFFFF"/>
          <w:kern w:val="0"/>
          <w:sz w:val="24"/>
          <w:szCs w:val="24"/>
          <w:lang w:eastAsia="et-EE"/>
          <w14:ligatures w14:val="none"/>
        </w:rPr>
        <w:t>Trikato</w:t>
      </w:r>
      <w:proofErr w:type="spellEnd"/>
      <w:r w:rsidRPr="00296F09">
        <w:rPr>
          <w:rFonts w:ascii="Arial" w:eastAsia="Times New Roman" w:hAnsi="Arial" w:cs="Arial"/>
          <w:color w:val="FFFFFF"/>
          <w:kern w:val="0"/>
          <w:sz w:val="24"/>
          <w:szCs w:val="24"/>
          <w:lang w:eastAsia="et-EE"/>
          <w14:ligatures w14:val="none"/>
        </w:rPr>
        <w:t xml:space="preserve"> OÜ</w:t>
      </w:r>
    </w:p>
    <w:p w14:paraId="0934256A" w14:textId="77777777" w:rsidR="00A13A07" w:rsidRDefault="00A13A07"/>
    <w:sectPr w:rsidR="00A13A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5F"/>
    <w:rsid w:val="00234002"/>
    <w:rsid w:val="00296F09"/>
    <w:rsid w:val="008B055F"/>
    <w:rsid w:val="00A13A07"/>
    <w:rsid w:val="00A933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B7DEE-CD97-4744-8B24-F993D51D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88607">
      <w:bodyDiv w:val="1"/>
      <w:marLeft w:val="0"/>
      <w:marRight w:val="0"/>
      <w:marTop w:val="0"/>
      <w:marBottom w:val="0"/>
      <w:divBdr>
        <w:top w:val="none" w:sz="0" w:space="0" w:color="auto"/>
        <w:left w:val="none" w:sz="0" w:space="0" w:color="auto"/>
        <w:bottom w:val="none" w:sz="0" w:space="0" w:color="auto"/>
        <w:right w:val="none" w:sz="0" w:space="0" w:color="auto"/>
      </w:divBdr>
      <w:divsChild>
        <w:div w:id="1961494369">
          <w:marLeft w:val="0"/>
          <w:marRight w:val="0"/>
          <w:marTop w:val="0"/>
          <w:marBottom w:val="0"/>
          <w:divBdr>
            <w:top w:val="none" w:sz="0" w:space="0" w:color="auto"/>
            <w:left w:val="none" w:sz="0" w:space="0" w:color="auto"/>
            <w:bottom w:val="none" w:sz="0" w:space="0" w:color="auto"/>
            <w:right w:val="none" w:sz="0" w:space="0" w:color="auto"/>
          </w:divBdr>
          <w:divsChild>
            <w:div w:id="516894555">
              <w:marLeft w:val="0"/>
              <w:marRight w:val="0"/>
              <w:marTop w:val="0"/>
              <w:marBottom w:val="0"/>
              <w:divBdr>
                <w:top w:val="none" w:sz="0" w:space="0" w:color="auto"/>
                <w:left w:val="none" w:sz="0" w:space="0" w:color="auto"/>
                <w:bottom w:val="none" w:sz="0" w:space="0" w:color="auto"/>
                <w:right w:val="none" w:sz="0" w:space="0" w:color="auto"/>
              </w:divBdr>
              <w:divsChild>
                <w:div w:id="450322439">
                  <w:marLeft w:val="0"/>
                  <w:marRight w:val="0"/>
                  <w:marTop w:val="0"/>
                  <w:marBottom w:val="0"/>
                  <w:divBdr>
                    <w:top w:val="none" w:sz="0" w:space="0" w:color="auto"/>
                    <w:left w:val="none" w:sz="0" w:space="0" w:color="auto"/>
                    <w:bottom w:val="none" w:sz="0" w:space="0" w:color="auto"/>
                    <w:right w:val="none" w:sz="0" w:space="0" w:color="auto"/>
                  </w:divBdr>
                </w:div>
              </w:divsChild>
            </w:div>
            <w:div w:id="251282873">
              <w:marLeft w:val="0"/>
              <w:marRight w:val="0"/>
              <w:marTop w:val="0"/>
              <w:marBottom w:val="0"/>
              <w:divBdr>
                <w:top w:val="none" w:sz="0" w:space="0" w:color="auto"/>
                <w:left w:val="none" w:sz="0" w:space="0" w:color="auto"/>
                <w:bottom w:val="none" w:sz="0" w:space="0" w:color="auto"/>
                <w:right w:val="none" w:sz="0" w:space="0" w:color="auto"/>
              </w:divBdr>
              <w:divsChild>
                <w:div w:id="1350763344">
                  <w:marLeft w:val="0"/>
                  <w:marRight w:val="0"/>
                  <w:marTop w:val="0"/>
                  <w:marBottom w:val="0"/>
                  <w:divBdr>
                    <w:top w:val="none" w:sz="0" w:space="0" w:color="auto"/>
                    <w:left w:val="none" w:sz="0" w:space="0" w:color="auto"/>
                    <w:bottom w:val="none" w:sz="0" w:space="0" w:color="auto"/>
                    <w:right w:val="none" w:sz="0" w:space="0" w:color="auto"/>
                  </w:divBdr>
                  <w:divsChild>
                    <w:div w:id="131140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652175">
          <w:marLeft w:val="0"/>
          <w:marRight w:val="0"/>
          <w:marTop w:val="0"/>
          <w:marBottom w:val="0"/>
          <w:divBdr>
            <w:top w:val="none" w:sz="0" w:space="0" w:color="auto"/>
            <w:left w:val="none" w:sz="0" w:space="0" w:color="auto"/>
            <w:bottom w:val="none" w:sz="0" w:space="0" w:color="auto"/>
            <w:right w:val="none" w:sz="0" w:space="0" w:color="auto"/>
          </w:divBdr>
          <w:divsChild>
            <w:div w:id="892157659">
              <w:marLeft w:val="0"/>
              <w:marRight w:val="0"/>
              <w:marTop w:val="0"/>
              <w:marBottom w:val="0"/>
              <w:divBdr>
                <w:top w:val="none" w:sz="0" w:space="0" w:color="auto"/>
                <w:left w:val="none" w:sz="0" w:space="0" w:color="auto"/>
                <w:bottom w:val="none" w:sz="0" w:space="0" w:color="auto"/>
                <w:right w:val="none" w:sz="0" w:space="0" w:color="auto"/>
              </w:divBdr>
              <w:divsChild>
                <w:div w:id="2043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1254</Words>
  <Characters>7277</Characters>
  <Application>Microsoft Office Word</Application>
  <DocSecurity>0</DocSecurity>
  <Lines>60</Lines>
  <Paragraphs>17</Paragraphs>
  <ScaleCrop>false</ScaleCrop>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Malle Kasearu</dc:creator>
  <cp:keywords/>
  <dc:description/>
  <cp:lastModifiedBy>Malle Kasearu</cp:lastModifiedBy>
  <cp:revision>2</cp:revision>
  <dcterms:created xsi:type="dcterms:W3CDTF">2023-08-28T10:03:00Z</dcterms:created>
  <dcterms:modified xsi:type="dcterms:W3CDTF">2023-08-28T10:03:00Z</dcterms:modified>
</cp:coreProperties>
</file>