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7CED" w14:textId="77777777" w:rsidR="003A4EB6" w:rsidRPr="003A4EB6" w:rsidRDefault="003A4EB6" w:rsidP="003A4EB6">
      <w:pPr>
        <w:spacing w:line="240" w:lineRule="auto"/>
        <w:rPr>
          <w:rFonts w:ascii="Times New Roman" w:eastAsia="Times New Roman" w:hAnsi="Times New Roman" w:cs="Times New Roman"/>
          <w:kern w:val="0"/>
          <w:sz w:val="24"/>
          <w:szCs w:val="24"/>
          <w:lang w:eastAsia="et-EE"/>
          <w14:ligatures w14:val="none"/>
        </w:rPr>
      </w:pPr>
      <w:r w:rsidRPr="003A4EB6">
        <w:rPr>
          <w:rFonts w:ascii="Times New Roman" w:eastAsia="Times New Roman" w:hAnsi="Times New Roman" w:cs="Times New Roman"/>
          <w:noProof/>
          <w:color w:val="0000FF"/>
          <w:kern w:val="0"/>
          <w:sz w:val="24"/>
          <w:szCs w:val="24"/>
          <w:lang w:eastAsia="et-EE"/>
          <w14:ligatures w14:val="none"/>
        </w:rPr>
        <w:drawing>
          <wp:inline distT="0" distB="0" distL="0" distR="0" wp14:anchorId="6B1FAB28" wp14:editId="38F60B27">
            <wp:extent cx="2159000" cy="384175"/>
            <wp:effectExtent l="0" t="0" r="0" b="0"/>
            <wp:docPr id="1" name="Pilt 4" descr="Pilvebüroo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vebüroo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0" cy="384175"/>
                    </a:xfrm>
                    <a:prstGeom prst="rect">
                      <a:avLst/>
                    </a:prstGeom>
                    <a:noFill/>
                    <a:ln>
                      <a:noFill/>
                    </a:ln>
                  </pic:spPr>
                </pic:pic>
              </a:graphicData>
            </a:graphic>
          </wp:inline>
        </w:drawing>
      </w:r>
    </w:p>
    <w:p w14:paraId="6FABC30C" w14:textId="77777777" w:rsidR="003A4EB6" w:rsidRPr="003A4EB6" w:rsidRDefault="003A4EB6" w:rsidP="003A4EB6">
      <w:pPr>
        <w:pBdr>
          <w:top w:val="single" w:sz="6" w:space="1" w:color="auto"/>
        </w:pBdr>
        <w:spacing w:after="0" w:line="240" w:lineRule="auto"/>
        <w:jc w:val="center"/>
        <w:rPr>
          <w:rFonts w:ascii="Arial" w:eastAsia="Times New Roman" w:hAnsi="Arial" w:cs="Arial"/>
          <w:vanish/>
          <w:kern w:val="0"/>
          <w:sz w:val="16"/>
          <w:szCs w:val="16"/>
          <w:lang w:eastAsia="et-EE"/>
          <w14:ligatures w14:val="none"/>
        </w:rPr>
      </w:pPr>
      <w:r w:rsidRPr="003A4EB6">
        <w:rPr>
          <w:rFonts w:ascii="Arial" w:eastAsia="Times New Roman" w:hAnsi="Arial" w:cs="Arial"/>
          <w:vanish/>
          <w:kern w:val="0"/>
          <w:sz w:val="16"/>
          <w:szCs w:val="16"/>
          <w:lang w:eastAsia="et-EE"/>
          <w14:ligatures w14:val="none"/>
        </w:rPr>
        <w:t>Vormi lõpp</w:t>
      </w:r>
    </w:p>
    <w:p w14:paraId="2B66A0F1" w14:textId="77777777" w:rsidR="003A4EB6" w:rsidRPr="003A4EB6" w:rsidRDefault="003A4EB6" w:rsidP="003A4EB6">
      <w:pPr>
        <w:spacing w:after="0" w:line="240" w:lineRule="auto"/>
        <w:jc w:val="center"/>
        <w:outlineLvl w:val="0"/>
        <w:rPr>
          <w:rFonts w:ascii="Times New Roman" w:eastAsia="Times New Roman" w:hAnsi="Times New Roman" w:cs="Times New Roman"/>
          <w:b/>
          <w:bCs/>
          <w:kern w:val="36"/>
          <w:sz w:val="48"/>
          <w:szCs w:val="48"/>
          <w:lang w:eastAsia="et-EE"/>
          <w14:ligatures w14:val="none"/>
        </w:rPr>
      </w:pPr>
      <w:r w:rsidRPr="003A4EB6">
        <w:rPr>
          <w:rFonts w:ascii="Times New Roman" w:eastAsia="Times New Roman" w:hAnsi="Times New Roman" w:cs="Times New Roman"/>
          <w:b/>
          <w:bCs/>
          <w:kern w:val="36"/>
          <w:sz w:val="48"/>
          <w:szCs w:val="48"/>
          <w:lang w:eastAsia="et-EE"/>
          <w14:ligatures w14:val="none"/>
        </w:rPr>
        <w:t xml:space="preserve">Kuidas kajastada raamatupidamises </w:t>
      </w:r>
      <w:proofErr w:type="spellStart"/>
      <w:r w:rsidRPr="003A4EB6">
        <w:rPr>
          <w:rFonts w:ascii="Times New Roman" w:eastAsia="Times New Roman" w:hAnsi="Times New Roman" w:cs="Times New Roman"/>
          <w:b/>
          <w:bCs/>
          <w:kern w:val="36"/>
          <w:sz w:val="48"/>
          <w:szCs w:val="48"/>
          <w:lang w:eastAsia="et-EE"/>
          <w14:ligatures w14:val="none"/>
        </w:rPr>
        <w:t>krüptorahasid</w:t>
      </w:r>
      <w:proofErr w:type="spellEnd"/>
      <w:r w:rsidRPr="003A4EB6">
        <w:rPr>
          <w:rFonts w:ascii="Times New Roman" w:eastAsia="Times New Roman" w:hAnsi="Times New Roman" w:cs="Times New Roman"/>
          <w:b/>
          <w:bCs/>
          <w:kern w:val="36"/>
          <w:sz w:val="48"/>
          <w:szCs w:val="48"/>
          <w:lang w:eastAsia="et-EE"/>
          <w14:ligatures w14:val="none"/>
        </w:rPr>
        <w:t>?</w:t>
      </w:r>
    </w:p>
    <w:p w14:paraId="1B390183" w14:textId="77777777" w:rsidR="003A4EB6" w:rsidRPr="003A4EB6" w:rsidRDefault="003A4EB6" w:rsidP="003A4EB6">
      <w:pPr>
        <w:shd w:val="clear" w:color="auto" w:fill="FFFFFF"/>
        <w:spacing w:after="0" w:line="0" w:lineRule="auto"/>
        <w:jc w:val="center"/>
        <w:textAlignment w:val="center"/>
        <w:rPr>
          <w:rFonts w:ascii="inherit" w:eastAsia="Times New Roman" w:hAnsi="inherit" w:cs="Helvetica"/>
          <w:b/>
          <w:bCs/>
          <w:color w:val="000000"/>
          <w:kern w:val="0"/>
          <w:sz w:val="2"/>
          <w:szCs w:val="2"/>
          <w:lang w:eastAsia="et-EE"/>
          <w14:ligatures w14:val="none"/>
        </w:rPr>
      </w:pPr>
      <w:r w:rsidRPr="003A4EB6">
        <w:rPr>
          <w:rFonts w:ascii="inherit" w:eastAsia="Times New Roman" w:hAnsi="inherit" w:cs="Helvetica"/>
          <w:color w:val="000000"/>
          <w:kern w:val="0"/>
          <w:sz w:val="12"/>
          <w:szCs w:val="12"/>
          <w:bdr w:val="none" w:sz="0" w:space="0" w:color="auto" w:frame="1"/>
          <w:lang w:eastAsia="et-EE"/>
          <w14:ligatures w14:val="none"/>
        </w:rPr>
        <w:t>jaga seda postitust!</w:t>
      </w:r>
    </w:p>
    <w:p w14:paraId="74FBCEC3" w14:textId="77777777" w:rsidR="003A4EB6" w:rsidRPr="003A4EB6" w:rsidRDefault="003A4EB6" w:rsidP="003A4EB6">
      <w:pPr>
        <w:spacing w:after="150" w:line="240" w:lineRule="auto"/>
        <w:textAlignment w:val="baseline"/>
        <w:rPr>
          <w:rFonts w:ascii="inherit" w:eastAsia="Times New Roman" w:hAnsi="inherit" w:cs="Helvetica"/>
          <w:color w:val="000000"/>
          <w:kern w:val="0"/>
          <w:sz w:val="2"/>
          <w:szCs w:val="2"/>
          <w:lang w:eastAsia="et-EE"/>
          <w14:ligatures w14:val="none"/>
        </w:rPr>
      </w:pPr>
      <w:r w:rsidRPr="003A4EB6">
        <w:rPr>
          <w:noProof/>
        </w:rPr>
        <w:drawing>
          <wp:inline distT="0" distB="0" distL="0" distR="0" wp14:anchorId="5216A71E" wp14:editId="4A15FC78">
            <wp:extent cx="568325" cy="568325"/>
            <wp:effectExtent l="0" t="0" r="0" b="3175"/>
            <wp:docPr id="2" name="Pilt 3" descr="Facebook">
              <a:hlinkClick xmlns:a="http://schemas.openxmlformats.org/drawingml/2006/main" r:id="rId7" tooltip="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3A4EB6">
        <w:rPr>
          <w:noProof/>
        </w:rPr>
        <w:drawing>
          <wp:inline distT="0" distB="0" distL="0" distR="0" wp14:anchorId="488367E0" wp14:editId="7434E5DF">
            <wp:extent cx="568325" cy="568325"/>
            <wp:effectExtent l="0" t="0" r="0" b="0"/>
            <wp:docPr id="3" name="Pilt 3" descr="Twitter">
              <a:hlinkClick xmlns:a="http://schemas.openxmlformats.org/drawingml/2006/main" r:id="rId7" tooltip="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3A4EB6">
        <w:rPr>
          <w:noProof/>
        </w:rPr>
        <w:drawing>
          <wp:inline distT="0" distB="0" distL="0" distR="0" wp14:anchorId="2C6392A0" wp14:editId="02FCCC49">
            <wp:extent cx="568325" cy="568325"/>
            <wp:effectExtent l="0" t="0" r="0" b="0"/>
            <wp:docPr id="4" name="Pilt 2" descr="Email">
              <a:hlinkClick xmlns:a="http://schemas.openxmlformats.org/drawingml/2006/main" r:id="rId7"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p>
    <w:p w14:paraId="7B37F650" w14:textId="77777777" w:rsidR="003A4EB6" w:rsidRPr="003A4EB6" w:rsidRDefault="003A4EB6" w:rsidP="003A4EB6">
      <w:pPr>
        <w:spacing w:after="0" w:line="240" w:lineRule="auto"/>
        <w:jc w:val="center"/>
        <w:rPr>
          <w:rFonts w:ascii="Times New Roman" w:eastAsia="Times New Roman" w:hAnsi="Times New Roman" w:cs="Times New Roman"/>
          <w:kern w:val="0"/>
          <w:sz w:val="24"/>
          <w:szCs w:val="24"/>
          <w:lang w:eastAsia="et-EE"/>
          <w14:ligatures w14:val="none"/>
        </w:rPr>
      </w:pPr>
      <w:r w:rsidRPr="003A4EB6">
        <w:rPr>
          <w:rFonts w:ascii="Times New Roman" w:eastAsia="Times New Roman" w:hAnsi="Times New Roman" w:cs="Times New Roman"/>
          <w:noProof/>
          <w:kern w:val="0"/>
          <w:sz w:val="24"/>
          <w:szCs w:val="24"/>
          <w:lang w:eastAsia="et-EE"/>
          <w14:ligatures w14:val="none"/>
        </w:rPr>
        <w:drawing>
          <wp:inline distT="0" distB="0" distL="0" distR="0" wp14:anchorId="3735BCED" wp14:editId="239D909E">
            <wp:extent cx="5532755" cy="5532755"/>
            <wp:effectExtent l="0" t="0" r="0" b="0"/>
            <wp:docPr id="5" name="Pilt 1" descr="Krüptoraha raamatupidamine, kuidas, kuhu, mi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üptoraha raamatupidamine, kuidas, kuhu, mi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755" cy="5532755"/>
                    </a:xfrm>
                    <a:prstGeom prst="rect">
                      <a:avLst/>
                    </a:prstGeom>
                    <a:noFill/>
                    <a:ln>
                      <a:noFill/>
                    </a:ln>
                  </pic:spPr>
                </pic:pic>
              </a:graphicData>
            </a:graphic>
          </wp:inline>
        </w:drawing>
      </w:r>
    </w:p>
    <w:p w14:paraId="2CF1556C"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Kui sa seda artiklit loed, siis ilmselt sul on ettekujutus olemas, mis see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on. Seega ma ei hakka siia kirjutama pikemat juttu plokiahela olemusest, piirdume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raamatupidamisega. Soovi korral võid näiteks </w:t>
      </w:r>
      <w:hyperlink r:id="rId12" w:tgtFrame="_blank" w:history="1">
        <w:r w:rsidRPr="003A4EB6">
          <w:rPr>
            <w:rFonts w:ascii="var(--awb-text-font-family)" w:eastAsia="Times New Roman" w:hAnsi="var(--awb-text-font-family)" w:cs="Times New Roman"/>
            <w:color w:val="0000FF"/>
            <w:kern w:val="0"/>
            <w:sz w:val="24"/>
            <w:szCs w:val="24"/>
            <w:u w:val="single"/>
            <w:lang w:eastAsia="et-EE"/>
            <w14:ligatures w14:val="none"/>
          </w:rPr>
          <w:t>siit lugeda päris lihtsas keeles kirjutatud selgitust</w:t>
        </w:r>
      </w:hyperlink>
      <w:r w:rsidRPr="003A4EB6">
        <w:rPr>
          <w:rFonts w:ascii="var(--awb-text-font-family)" w:eastAsia="Times New Roman" w:hAnsi="var(--awb-text-font-family)" w:cs="Times New Roman"/>
          <w:kern w:val="0"/>
          <w:sz w:val="24"/>
          <w:szCs w:val="24"/>
          <w:lang w:eastAsia="et-EE"/>
          <w14:ligatures w14:val="none"/>
        </w:rPr>
        <w:t>.</w:t>
      </w:r>
      <w:r w:rsidRPr="003A4EB6">
        <w:rPr>
          <w:rFonts w:ascii="var(--awb-text-font-family)" w:eastAsia="Times New Roman" w:hAnsi="var(--awb-text-font-family)" w:cs="Times New Roman"/>
          <w:kern w:val="0"/>
          <w:sz w:val="24"/>
          <w:szCs w:val="24"/>
          <w:lang w:eastAsia="et-EE"/>
          <w14:ligatures w14:val="none"/>
        </w:rPr>
        <w:br/>
      </w:r>
    </w:p>
    <w:p w14:paraId="4166DB8A" w14:textId="77777777" w:rsidR="003A4EB6" w:rsidRPr="003A4EB6" w:rsidRDefault="003A4EB6" w:rsidP="003A4EB6">
      <w:pPr>
        <w:spacing w:before="100" w:beforeAutospacing="1" w:after="100" w:afterAutospacing="1" w:line="240" w:lineRule="auto"/>
        <w:outlineLvl w:val="1"/>
        <w:rPr>
          <w:rFonts w:ascii="var(--awb-text-font-family)" w:eastAsia="Times New Roman" w:hAnsi="var(--awb-text-font-family)" w:cs="Times New Roman"/>
          <w:b/>
          <w:bCs/>
          <w:kern w:val="0"/>
          <w:sz w:val="36"/>
          <w:szCs w:val="36"/>
          <w:lang w:eastAsia="et-EE"/>
          <w14:ligatures w14:val="none"/>
        </w:rPr>
      </w:pPr>
      <w:r w:rsidRPr="003A4EB6">
        <w:rPr>
          <w:rFonts w:ascii="var(--awb-text-font-family)" w:eastAsia="Times New Roman" w:hAnsi="var(--awb-text-font-family)" w:cs="Times New Roman"/>
          <w:b/>
          <w:bCs/>
          <w:kern w:val="0"/>
          <w:sz w:val="36"/>
          <w:szCs w:val="36"/>
          <w:lang w:eastAsia="et-EE"/>
          <w14:ligatures w14:val="none"/>
        </w:rPr>
        <w:lastRenderedPageBreak/>
        <w:t xml:space="preserve">Kuidas </w:t>
      </w:r>
      <w:proofErr w:type="spellStart"/>
      <w:r w:rsidRPr="003A4EB6">
        <w:rPr>
          <w:rFonts w:ascii="var(--awb-text-font-family)" w:eastAsia="Times New Roman" w:hAnsi="var(--awb-text-font-family)" w:cs="Times New Roman"/>
          <w:b/>
          <w:bCs/>
          <w:kern w:val="0"/>
          <w:sz w:val="36"/>
          <w:szCs w:val="36"/>
          <w:lang w:eastAsia="et-EE"/>
          <w14:ligatures w14:val="none"/>
        </w:rPr>
        <w:t>krüptoraha</w:t>
      </w:r>
      <w:proofErr w:type="spellEnd"/>
      <w:r w:rsidRPr="003A4EB6">
        <w:rPr>
          <w:rFonts w:ascii="var(--awb-text-font-family)" w:eastAsia="Times New Roman" w:hAnsi="var(--awb-text-font-family)" w:cs="Times New Roman"/>
          <w:b/>
          <w:bCs/>
          <w:kern w:val="0"/>
          <w:sz w:val="36"/>
          <w:szCs w:val="36"/>
          <w:lang w:eastAsia="et-EE"/>
          <w14:ligatures w14:val="none"/>
        </w:rPr>
        <w:t xml:space="preserve"> kirjeldada, raamatupidamislikust vaatevinklist?</w:t>
      </w:r>
    </w:p>
    <w:p w14:paraId="220105AA"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virtuaalsed, füüsilist kuju ei oma (ei arvesta neid mõnda </w:t>
      </w:r>
      <w:proofErr w:type="spellStart"/>
      <w:r w:rsidRPr="003A4EB6">
        <w:rPr>
          <w:rFonts w:ascii="var(--awb-text-font-family)" w:eastAsia="Times New Roman" w:hAnsi="var(--awb-text-font-family)" w:cs="Times New Roman"/>
          <w:kern w:val="0"/>
          <w:sz w:val="24"/>
          <w:szCs w:val="24"/>
          <w:lang w:eastAsia="et-EE"/>
          <w14:ligatures w14:val="none"/>
        </w:rPr>
        <w:t>Bitcoini</w:t>
      </w:r>
      <w:proofErr w:type="spellEnd"/>
      <w:r w:rsidRPr="003A4EB6">
        <w:rPr>
          <w:rFonts w:ascii="var(--awb-text-font-family)" w:eastAsia="Times New Roman" w:hAnsi="var(--awb-text-font-family)" w:cs="Times New Roman"/>
          <w:kern w:val="0"/>
          <w:sz w:val="24"/>
          <w:szCs w:val="24"/>
          <w:lang w:eastAsia="et-EE"/>
          <w14:ligatures w14:val="none"/>
        </w:rPr>
        <w:t xml:space="preserve"> münti, </w:t>
      </w:r>
      <w:proofErr w:type="spellStart"/>
      <w:r w:rsidRPr="003A4EB6">
        <w:rPr>
          <w:rFonts w:ascii="var(--awb-text-font-family)" w:eastAsia="Times New Roman" w:hAnsi="var(--awb-text-font-family)" w:cs="Times New Roman"/>
          <w:kern w:val="0"/>
          <w:sz w:val="24"/>
          <w:szCs w:val="24"/>
          <w:lang w:eastAsia="et-EE"/>
          <w14:ligatures w14:val="none"/>
        </w:rPr>
        <w:t>eksole</w:t>
      </w:r>
      <w:proofErr w:type="spellEnd"/>
      <w:r w:rsidRPr="003A4EB6">
        <w:rPr>
          <w:rFonts w:ascii="var(--awb-text-font-family)" w:eastAsia="Times New Roman" w:hAnsi="var(--awb-text-font-family)" w:cs="Times New Roman"/>
          <w:kern w:val="0"/>
          <w:sz w:val="24"/>
          <w:szCs w:val="24"/>
          <w:lang w:eastAsia="et-EE"/>
          <w14:ligatures w14:val="none"/>
        </w:rPr>
        <w:t>)</w:t>
      </w:r>
    </w:p>
    <w:p w14:paraId="1C431E01"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reaalse varaga tagatud ei ole</w:t>
      </w:r>
    </w:p>
    <w:p w14:paraId="55E2DEA2"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ettevõtte põhitegevuses ei kajastata</w:t>
      </w:r>
    </w:p>
    <w:p w14:paraId="7B83D79F"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lepingulised nõuded teise poole vastu puuduvad</w:t>
      </w:r>
    </w:p>
    <w:p w14:paraId="0BF3E8C0"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ametlikult reguleerimata, keskpankade poolt aktsepteerimata</w:t>
      </w:r>
    </w:p>
    <w:p w14:paraId="2734B623"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avalikult kaubeldavad, turuväärtus on olemas</w:t>
      </w:r>
    </w:p>
    <w:p w14:paraId="2C3C32E2"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väga </w:t>
      </w:r>
      <w:proofErr w:type="spellStart"/>
      <w:r w:rsidRPr="003A4EB6">
        <w:rPr>
          <w:rFonts w:ascii="var(--awb-text-font-family)" w:eastAsia="Times New Roman" w:hAnsi="var(--awb-text-font-family)" w:cs="Times New Roman"/>
          <w:kern w:val="0"/>
          <w:sz w:val="24"/>
          <w:szCs w:val="24"/>
          <w:lang w:eastAsia="et-EE"/>
          <w14:ligatures w14:val="none"/>
        </w:rPr>
        <w:t>volatiilsed</w:t>
      </w:r>
      <w:proofErr w:type="spellEnd"/>
      <w:r w:rsidRPr="003A4EB6">
        <w:rPr>
          <w:rFonts w:ascii="var(--awb-text-font-family)" w:eastAsia="Times New Roman" w:hAnsi="var(--awb-text-font-family)" w:cs="Times New Roman"/>
          <w:kern w:val="0"/>
          <w:sz w:val="24"/>
          <w:szCs w:val="24"/>
          <w:lang w:eastAsia="et-EE"/>
          <w14:ligatures w14:val="none"/>
        </w:rPr>
        <w:t>, väärtus muutub kiiresti ja suures ulatuses</w:t>
      </w:r>
    </w:p>
    <w:p w14:paraId="1C78DD99" w14:textId="77777777" w:rsidR="003A4EB6" w:rsidRPr="003A4EB6" w:rsidRDefault="003A4EB6" w:rsidP="003A4EB6">
      <w:pPr>
        <w:numPr>
          <w:ilvl w:val="0"/>
          <w:numId w:val="2"/>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vahetatavad muude varade vastu (vähemalt suuremad)</w:t>
      </w:r>
    </w:p>
    <w:p w14:paraId="63D9F3B9"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on nii uus asi, et raamatupidamisreeglites nende kohta regulatsioon puudub. Samuti puudub ka ühine arvamus spetsialistide seas, kuidas peaks neid kajastama.</w:t>
      </w:r>
    </w:p>
    <w:p w14:paraId="3B67E270"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Kui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on ostetud eraisikuna, siis raamatupidamislik probleem puudub (küll aga on sul oluline maksunduslik probleem – igalt kasumlikult tehingult tuleb tulumaks ära maksta).</w:t>
      </w:r>
    </w:p>
    <w:p w14:paraId="1B66C18D"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Kuna Eesti investorid on mõistnud, et kasulik on enamusi investeeringuid ettevõttes hoida ja vastavalt on ka päris mitmed soetanud oma investeerimisettevõttesse mõned </w:t>
      </w:r>
      <w:proofErr w:type="spellStart"/>
      <w:r w:rsidRPr="003A4EB6">
        <w:rPr>
          <w:rFonts w:ascii="var(--awb-text-font-family)" w:eastAsia="Times New Roman" w:hAnsi="var(--awb-text-font-family)" w:cs="Times New Roman"/>
          <w:kern w:val="0"/>
          <w:sz w:val="24"/>
          <w:szCs w:val="24"/>
          <w:lang w:eastAsia="et-EE"/>
          <w14:ligatures w14:val="none"/>
        </w:rPr>
        <w:t>coinid</w:t>
      </w:r>
      <w:proofErr w:type="spellEnd"/>
      <w:r w:rsidRPr="003A4EB6">
        <w:rPr>
          <w:rFonts w:ascii="var(--awb-text-font-family)" w:eastAsia="Times New Roman" w:hAnsi="var(--awb-text-font-family)" w:cs="Times New Roman"/>
          <w:kern w:val="0"/>
          <w:sz w:val="24"/>
          <w:szCs w:val="24"/>
          <w:lang w:eastAsia="et-EE"/>
          <w14:ligatures w14:val="none"/>
        </w:rPr>
        <w:t xml:space="preserve">, siis on Eestis tänaseks ka päris palju raamatupidajaid, kes just praegu pead murravad – kuidas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raamatupidamine käib, kuhu ja kuidas need </w:t>
      </w:r>
      <w:proofErr w:type="spellStart"/>
      <w:r w:rsidRPr="003A4EB6">
        <w:rPr>
          <w:rFonts w:ascii="var(--awb-text-font-family)" w:eastAsia="Times New Roman" w:hAnsi="var(--awb-text-font-family)" w:cs="Times New Roman"/>
          <w:kern w:val="0"/>
          <w:sz w:val="24"/>
          <w:szCs w:val="24"/>
          <w:lang w:eastAsia="et-EE"/>
          <w14:ligatures w14:val="none"/>
        </w:rPr>
        <w:t>krüptorahad</w:t>
      </w:r>
      <w:proofErr w:type="spellEnd"/>
      <w:r w:rsidRPr="003A4EB6">
        <w:rPr>
          <w:rFonts w:ascii="var(--awb-text-font-family)" w:eastAsia="Times New Roman" w:hAnsi="var(--awb-text-font-family)" w:cs="Times New Roman"/>
          <w:kern w:val="0"/>
          <w:sz w:val="24"/>
          <w:szCs w:val="24"/>
          <w:lang w:eastAsia="et-EE"/>
          <w14:ligatures w14:val="none"/>
        </w:rPr>
        <w:t xml:space="preserve"> bilansis ikkagi liigitada??</w:t>
      </w:r>
    </w:p>
    <w:p w14:paraId="501BF00D"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Üks on selge – tegemist on varaga … aga millisega? Ja millist arvestusmeetodit peaks kasutama?</w:t>
      </w:r>
    </w:p>
    <w:p w14:paraId="0E9A6BC8" w14:textId="77777777" w:rsidR="003A4EB6" w:rsidRPr="003A4EB6" w:rsidRDefault="003A4EB6" w:rsidP="003A4EB6">
      <w:pPr>
        <w:pBdr>
          <w:top w:val="single" w:sz="6" w:space="1" w:color="auto"/>
        </w:pBdr>
        <w:spacing w:line="240" w:lineRule="auto"/>
        <w:jc w:val="center"/>
        <w:rPr>
          <w:rFonts w:ascii="Arial" w:eastAsia="Times New Roman" w:hAnsi="Arial" w:cs="Arial"/>
          <w:vanish/>
          <w:kern w:val="0"/>
          <w:sz w:val="16"/>
          <w:szCs w:val="16"/>
          <w:lang w:eastAsia="et-EE"/>
          <w14:ligatures w14:val="none"/>
        </w:rPr>
      </w:pPr>
      <w:r w:rsidRPr="003A4EB6">
        <w:rPr>
          <w:rFonts w:ascii="Arial" w:eastAsia="Times New Roman" w:hAnsi="Arial" w:cs="Arial"/>
          <w:vanish/>
          <w:kern w:val="0"/>
          <w:sz w:val="16"/>
          <w:szCs w:val="16"/>
          <w:lang w:eastAsia="et-EE"/>
          <w14:ligatures w14:val="none"/>
        </w:rPr>
        <w:t>Vormi lõpp</w:t>
      </w:r>
    </w:p>
    <w:p w14:paraId="55258F54" w14:textId="77777777" w:rsidR="003A4EB6" w:rsidRPr="003A4EB6" w:rsidRDefault="003A4EB6" w:rsidP="003A4EB6">
      <w:pPr>
        <w:spacing w:before="100" w:beforeAutospacing="1" w:after="100" w:afterAutospacing="1" w:line="240" w:lineRule="auto"/>
        <w:outlineLvl w:val="1"/>
        <w:rPr>
          <w:rFonts w:ascii="var(--awb-text-font-family)" w:eastAsia="Times New Roman" w:hAnsi="var(--awb-text-font-family)" w:cs="Times New Roman"/>
          <w:b/>
          <w:bCs/>
          <w:kern w:val="0"/>
          <w:sz w:val="36"/>
          <w:szCs w:val="36"/>
          <w:lang w:eastAsia="et-EE"/>
          <w14:ligatures w14:val="none"/>
        </w:rPr>
      </w:pPr>
      <w:r w:rsidRPr="003A4EB6">
        <w:rPr>
          <w:rFonts w:ascii="var(--awb-text-font-family)" w:eastAsia="Times New Roman" w:hAnsi="var(--awb-text-font-family)" w:cs="Times New Roman"/>
          <w:b/>
          <w:bCs/>
          <w:kern w:val="0"/>
          <w:sz w:val="36"/>
          <w:szCs w:val="36"/>
          <w:lang w:eastAsia="et-EE"/>
          <w14:ligatures w14:val="none"/>
        </w:rPr>
        <w:t>Millised varaklassid tuleksid kõne alla?</w:t>
      </w:r>
    </w:p>
    <w:p w14:paraId="1CF861C9"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Järgmised varaklassid langevad kohe selgelt ära:</w:t>
      </w:r>
    </w:p>
    <w:p w14:paraId="7FCC0E71" w14:textId="77777777" w:rsidR="003A4EB6" w:rsidRPr="003A4EB6" w:rsidRDefault="003A4EB6" w:rsidP="003A4EB6">
      <w:pPr>
        <w:numPr>
          <w:ilvl w:val="0"/>
          <w:numId w:val="3"/>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ei ole „rahalähend“ (raha ekvivalent), kuna selle definitsioon ütleb väga rangelt, et puudub oluline turuväärtuse muutmise risk (mis kahtlemata ei ole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puhul võimalik)</w:t>
      </w:r>
    </w:p>
    <w:p w14:paraId="52530E9E" w14:textId="77777777" w:rsidR="003A4EB6" w:rsidRPr="003A4EB6" w:rsidRDefault="003A4EB6" w:rsidP="003A4EB6">
      <w:pPr>
        <w:numPr>
          <w:ilvl w:val="0"/>
          <w:numId w:val="3"/>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ei ole „nõuded“ – kuna puudub lepinguline nõue konkreetse isiku vastu saamaks raha või muid varasid.</w:t>
      </w:r>
    </w:p>
    <w:p w14:paraId="5764B01E" w14:textId="77777777" w:rsidR="003A4EB6" w:rsidRPr="003A4EB6" w:rsidRDefault="003A4EB6" w:rsidP="003A4EB6">
      <w:pPr>
        <w:numPr>
          <w:ilvl w:val="0"/>
          <w:numId w:val="3"/>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ei ole „muud finantsvarad“ –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ei ole aktsiatega sarnane, ei ole seotud teise ettevõtte omakapitaliga, ei ole tuletisinstrumentidega sarnane – ei ole lepingulist vahetusõigust, ei ole võlakirjadega sarnane – jällegi, ei ole lepingulist nõudeõigust.</w:t>
      </w:r>
    </w:p>
    <w:p w14:paraId="4CC55E3E" w14:textId="77777777" w:rsidR="003A4EB6" w:rsidRPr="003A4EB6" w:rsidRDefault="003A4EB6" w:rsidP="003A4EB6">
      <w:pPr>
        <w:numPr>
          <w:ilvl w:val="0"/>
          <w:numId w:val="3"/>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ei ole „materiaalne põhivara“ – mõistagi, puudub materiaalne kuju.</w:t>
      </w:r>
    </w:p>
    <w:p w14:paraId="4ABD4737"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Järele jäävad kolm võimalikku varianti, millel igal on omad pooldajad:</w:t>
      </w:r>
    </w:p>
    <w:p w14:paraId="5A61E8E3" w14:textId="77777777" w:rsidR="003A4EB6" w:rsidRPr="003A4EB6" w:rsidRDefault="003A4EB6" w:rsidP="003A4EB6">
      <w:pPr>
        <w:numPr>
          <w:ilvl w:val="0"/>
          <w:numId w:val="4"/>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raha;</w:t>
      </w:r>
    </w:p>
    <w:p w14:paraId="7930397B" w14:textId="77777777" w:rsidR="003A4EB6" w:rsidRPr="003A4EB6" w:rsidRDefault="003A4EB6" w:rsidP="003A4EB6">
      <w:pPr>
        <w:numPr>
          <w:ilvl w:val="0"/>
          <w:numId w:val="4"/>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lastRenderedPageBreak/>
        <w:t>varud;</w:t>
      </w:r>
    </w:p>
    <w:p w14:paraId="4A1A2EE6" w14:textId="77777777" w:rsidR="003A4EB6" w:rsidRPr="003A4EB6" w:rsidRDefault="003A4EB6" w:rsidP="003A4EB6">
      <w:pPr>
        <w:numPr>
          <w:ilvl w:val="0"/>
          <w:numId w:val="4"/>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immateriaalne põhivara.</w:t>
      </w:r>
    </w:p>
    <w:p w14:paraId="69861A46"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Vaatame neid lähemalt.</w:t>
      </w:r>
    </w:p>
    <w:p w14:paraId="58AADEC6" w14:textId="77777777" w:rsidR="003A4EB6" w:rsidRPr="003A4EB6" w:rsidRDefault="003A4EB6" w:rsidP="003A4EB6">
      <w:pPr>
        <w:spacing w:before="100" w:beforeAutospacing="1" w:after="100" w:afterAutospacing="1" w:line="240" w:lineRule="auto"/>
        <w:outlineLvl w:val="2"/>
        <w:rPr>
          <w:rFonts w:ascii="var(--awb-text-font-family)" w:eastAsia="Times New Roman" w:hAnsi="var(--awb-text-font-family)" w:cs="Times New Roman"/>
          <w:b/>
          <w:bCs/>
          <w:kern w:val="0"/>
          <w:sz w:val="27"/>
          <w:szCs w:val="27"/>
          <w:lang w:eastAsia="et-EE"/>
          <w14:ligatures w14:val="none"/>
        </w:rPr>
      </w:pPr>
      <w:r w:rsidRPr="003A4EB6">
        <w:rPr>
          <w:rFonts w:ascii="var(--awb-text-font-family)" w:eastAsia="Times New Roman" w:hAnsi="var(--awb-text-font-family)" w:cs="Times New Roman"/>
          <w:b/>
          <w:bCs/>
          <w:kern w:val="0"/>
          <w:sz w:val="27"/>
          <w:szCs w:val="27"/>
          <w:lang w:eastAsia="et-EE"/>
          <w14:ligatures w14:val="none"/>
        </w:rPr>
        <w:t>Raha</w:t>
      </w:r>
    </w:p>
    <w:p w14:paraId="2E3128A0"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SME IFRS terminite sõnastik defineerib raha kui „sularaha ja nõudmiseni hoiused“. Ehk, erinevalt USA-s kasutatavale „raha“ definitsioonile ei ole siin sõnagi, et keegi peaks raha tagama või juriidiliselt jõustama.</w:t>
      </w:r>
    </w:p>
    <w:p w14:paraId="2EF03BAC"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Raha liigitatakse raamatupidamises finantsinstrumendiks.</w:t>
      </w:r>
    </w:p>
    <w:p w14:paraId="512DFC24"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RTJ 3 p.5. Finantsinstrument on leping, mille tulemusena tekib ühele ettevõttele finantsvara ja teisele ettevõttele finantskohustis või omakapitaliinstrument.</w:t>
      </w:r>
    </w:p>
    <w:p w14:paraId="6C2ED5EE" w14:textId="77777777" w:rsidR="003A4EB6" w:rsidRPr="003A4EB6" w:rsidRDefault="003A4EB6" w:rsidP="003A4EB6">
      <w:pPr>
        <w:spacing w:before="100" w:beforeAutospacing="1" w:after="100" w:afterAutospacing="1" w:line="240" w:lineRule="auto"/>
        <w:outlineLvl w:val="3"/>
        <w:rPr>
          <w:rFonts w:ascii="var(--awb-text-font-family)" w:eastAsia="Times New Roman" w:hAnsi="var(--awb-text-font-family)" w:cs="Times New Roman"/>
          <w:b/>
          <w:bCs/>
          <w:kern w:val="0"/>
          <w:sz w:val="24"/>
          <w:szCs w:val="24"/>
          <w:lang w:eastAsia="et-EE"/>
          <w14:ligatures w14:val="none"/>
        </w:rPr>
      </w:pPr>
      <w:r w:rsidRPr="003A4EB6">
        <w:rPr>
          <w:rFonts w:ascii="var(--awb-text-font-family)" w:eastAsia="Times New Roman" w:hAnsi="var(--awb-text-font-family)" w:cs="Times New Roman"/>
          <w:b/>
          <w:bCs/>
          <w:kern w:val="0"/>
          <w:sz w:val="24"/>
          <w:szCs w:val="24"/>
          <w:lang w:eastAsia="et-EE"/>
          <w14:ligatures w14:val="none"/>
        </w:rPr>
        <w:t>Kuidas raha kajastatakse (muid valuutasid kui eurosid)?</w:t>
      </w:r>
    </w:p>
    <w:p w14:paraId="5BD1F808"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RTJ p.94 ütleb, et kõik </w:t>
      </w:r>
      <w:proofErr w:type="spellStart"/>
      <w:r w:rsidRPr="003A4EB6">
        <w:rPr>
          <w:rFonts w:ascii="var(--awb-text-font-family)" w:eastAsia="Times New Roman" w:hAnsi="var(--awb-text-font-family)" w:cs="Times New Roman"/>
          <w:kern w:val="0"/>
          <w:sz w:val="24"/>
          <w:szCs w:val="24"/>
          <w:lang w:eastAsia="et-EE"/>
          <w14:ligatures w14:val="none"/>
        </w:rPr>
        <w:t>välisvaluutas</w:t>
      </w:r>
      <w:proofErr w:type="spellEnd"/>
      <w:r w:rsidRPr="003A4EB6">
        <w:rPr>
          <w:rFonts w:ascii="var(--awb-text-font-family)" w:eastAsia="Times New Roman" w:hAnsi="var(--awb-text-font-family)" w:cs="Times New Roman"/>
          <w:kern w:val="0"/>
          <w:sz w:val="24"/>
          <w:szCs w:val="24"/>
          <w:lang w:eastAsia="et-EE"/>
          <w14:ligatures w14:val="none"/>
        </w:rPr>
        <w:t xml:space="preserve"> fikseeritud rahalised varad hinnatakse aruandekuupäeval ümber vastavalt kehtivale valuutakursile. Ümberhindlusel tekkinud valuutakursside vahesid kajastatakse kasumiaruandes valuutakursi kasumi/kahjumina.</w:t>
      </w:r>
    </w:p>
    <w:p w14:paraId="21252C64"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See reegel kehtib kõigile, ka mikroettevõtjatele, kes muidu õiglast väärtust kasutada ei saa.</w:t>
      </w:r>
    </w:p>
    <w:p w14:paraId="2A24B7DE" w14:textId="77777777" w:rsidR="003A4EB6" w:rsidRPr="003A4EB6" w:rsidRDefault="003A4EB6" w:rsidP="003A4EB6">
      <w:pPr>
        <w:spacing w:before="100" w:beforeAutospacing="1" w:after="100" w:afterAutospacing="1" w:line="240" w:lineRule="auto"/>
        <w:outlineLvl w:val="3"/>
        <w:rPr>
          <w:rFonts w:ascii="var(--awb-text-font-family)" w:eastAsia="Times New Roman" w:hAnsi="var(--awb-text-font-family)" w:cs="Times New Roman"/>
          <w:b/>
          <w:bCs/>
          <w:kern w:val="0"/>
          <w:sz w:val="24"/>
          <w:szCs w:val="24"/>
          <w:lang w:eastAsia="et-EE"/>
          <w14:ligatures w14:val="none"/>
        </w:rPr>
      </w:pPr>
      <w:r w:rsidRPr="003A4EB6">
        <w:rPr>
          <w:rFonts w:ascii="var(--awb-text-font-family)" w:eastAsia="Times New Roman" w:hAnsi="var(--awb-text-font-family)" w:cs="Times New Roman"/>
          <w:b/>
          <w:bCs/>
          <w:kern w:val="0"/>
          <w:sz w:val="24"/>
          <w:szCs w:val="24"/>
          <w:lang w:eastAsia="et-EE"/>
          <w14:ligatures w14:val="none"/>
        </w:rPr>
        <w:t xml:space="preserve">Kas </w:t>
      </w:r>
      <w:proofErr w:type="spellStart"/>
      <w:r w:rsidRPr="003A4EB6">
        <w:rPr>
          <w:rFonts w:ascii="var(--awb-text-font-family)" w:eastAsia="Times New Roman" w:hAnsi="var(--awb-text-font-family)" w:cs="Times New Roman"/>
          <w:b/>
          <w:bCs/>
          <w:kern w:val="0"/>
          <w:sz w:val="24"/>
          <w:szCs w:val="24"/>
          <w:lang w:eastAsia="et-EE"/>
          <w14:ligatures w14:val="none"/>
        </w:rPr>
        <w:t>krüptoraha</w:t>
      </w:r>
      <w:proofErr w:type="spellEnd"/>
      <w:r w:rsidRPr="003A4EB6">
        <w:rPr>
          <w:rFonts w:ascii="var(--awb-text-font-family)" w:eastAsia="Times New Roman" w:hAnsi="var(--awb-text-font-family)" w:cs="Times New Roman"/>
          <w:b/>
          <w:bCs/>
          <w:kern w:val="0"/>
          <w:sz w:val="24"/>
          <w:szCs w:val="24"/>
          <w:lang w:eastAsia="et-EE"/>
          <w14:ligatures w14:val="none"/>
        </w:rPr>
        <w:t xml:space="preserve"> võiks kajastada bilansis „rahana“?</w:t>
      </w:r>
    </w:p>
    <w:p w14:paraId="5DAE9AAF"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 Sisult on minu meelest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just rahaga kõige sarnasem – virtuaalne, oma tarbimisväärtust ei oma, tagamata, ainult kokkuleppeline turuväärtus. Ja vähemalt </w:t>
      </w:r>
      <w:proofErr w:type="spellStart"/>
      <w:r w:rsidRPr="003A4EB6">
        <w:rPr>
          <w:rFonts w:ascii="var(--awb-text-font-family)" w:eastAsia="Times New Roman" w:hAnsi="var(--awb-text-font-family)" w:cs="Times New Roman"/>
          <w:kern w:val="0"/>
          <w:sz w:val="24"/>
          <w:szCs w:val="24"/>
          <w:lang w:eastAsia="et-EE"/>
          <w14:ligatures w14:val="none"/>
        </w:rPr>
        <w:t>Bitcoini</w:t>
      </w:r>
      <w:proofErr w:type="spellEnd"/>
      <w:r w:rsidRPr="003A4EB6">
        <w:rPr>
          <w:rFonts w:ascii="var(--awb-text-font-family)" w:eastAsia="Times New Roman" w:hAnsi="var(--awb-text-font-family)" w:cs="Times New Roman"/>
          <w:kern w:val="0"/>
          <w:sz w:val="24"/>
          <w:szCs w:val="24"/>
          <w:lang w:eastAsia="et-EE"/>
          <w14:ligatures w14:val="none"/>
        </w:rPr>
        <w:t xml:space="preserve"> saab maksevahendina ka kasutada. Eesti Maksuametisse on laekunud isegi päringuid, et kuidas </w:t>
      </w:r>
      <w:proofErr w:type="spellStart"/>
      <w:r w:rsidRPr="003A4EB6">
        <w:rPr>
          <w:rFonts w:ascii="var(--awb-text-font-family)" w:eastAsia="Times New Roman" w:hAnsi="var(--awb-text-font-family)" w:cs="Times New Roman"/>
          <w:kern w:val="0"/>
          <w:sz w:val="24"/>
          <w:szCs w:val="24"/>
          <w:lang w:eastAsia="et-EE"/>
          <w14:ligatures w14:val="none"/>
        </w:rPr>
        <w:t>Bitcoinis</w:t>
      </w:r>
      <w:proofErr w:type="spellEnd"/>
      <w:r w:rsidRPr="003A4EB6">
        <w:rPr>
          <w:rFonts w:ascii="var(--awb-text-font-family)" w:eastAsia="Times New Roman" w:hAnsi="var(--awb-text-font-family)" w:cs="Times New Roman"/>
          <w:kern w:val="0"/>
          <w:sz w:val="24"/>
          <w:szCs w:val="24"/>
          <w:lang w:eastAsia="et-EE"/>
          <w14:ligatures w14:val="none"/>
        </w:rPr>
        <w:t xml:space="preserve"> makstud töötasult makse arvestada.</w:t>
      </w:r>
    </w:p>
    <w:p w14:paraId="0E712004"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 On olemas Euroopa Kohtu otsus, mis ütleb, et </w:t>
      </w:r>
      <w:proofErr w:type="spellStart"/>
      <w:r w:rsidRPr="003A4EB6">
        <w:rPr>
          <w:rFonts w:ascii="var(--awb-text-font-family)" w:eastAsia="Times New Roman" w:hAnsi="var(--awb-text-font-family)" w:cs="Times New Roman"/>
          <w:kern w:val="0"/>
          <w:sz w:val="24"/>
          <w:szCs w:val="24"/>
          <w:lang w:eastAsia="et-EE"/>
          <w14:ligatures w14:val="none"/>
        </w:rPr>
        <w:t>krüptorahade</w:t>
      </w:r>
      <w:proofErr w:type="spellEnd"/>
      <w:r w:rsidRPr="003A4EB6">
        <w:rPr>
          <w:rFonts w:ascii="var(--awb-text-font-family)" w:eastAsia="Times New Roman" w:hAnsi="var(--awb-text-font-family)" w:cs="Times New Roman"/>
          <w:kern w:val="0"/>
          <w:sz w:val="24"/>
          <w:szCs w:val="24"/>
          <w:lang w:eastAsia="et-EE"/>
          <w14:ligatures w14:val="none"/>
        </w:rPr>
        <w:t xml:space="preserve"> ost ja müük on käibemaksust vabastatud (erinevalt enamusest muudest varadest, sh varud ja immateriaalne vara) ja just analoogia tõttu valuutatehingutega.</w:t>
      </w:r>
    </w:p>
    <w:p w14:paraId="24E5F745" w14:textId="77777777" w:rsidR="003A4EB6" w:rsidRPr="003A4EB6" w:rsidRDefault="00000000" w:rsidP="003A4EB6">
      <w:pPr>
        <w:spacing w:after="300" w:line="240" w:lineRule="auto"/>
        <w:rPr>
          <w:rFonts w:ascii="var(--awb-text-font-family)" w:eastAsia="Times New Roman" w:hAnsi="var(--awb-text-font-family)" w:cs="Times New Roman"/>
          <w:kern w:val="0"/>
          <w:sz w:val="24"/>
          <w:szCs w:val="24"/>
          <w:lang w:eastAsia="et-EE"/>
          <w14:ligatures w14:val="none"/>
        </w:rPr>
      </w:pPr>
      <w:hyperlink r:id="rId13" w:tgtFrame="_blank" w:history="1">
        <w:r w:rsidR="003A4EB6" w:rsidRPr="003A4EB6">
          <w:rPr>
            <w:rFonts w:ascii="var(--awb-text-font-family)" w:eastAsia="Times New Roman" w:hAnsi="var(--awb-text-font-family)" w:cs="Times New Roman"/>
            <w:color w:val="0000FF"/>
            <w:kern w:val="0"/>
            <w:sz w:val="24"/>
            <w:szCs w:val="24"/>
            <w:u w:val="single"/>
            <w:lang w:eastAsia="et-EE"/>
            <w14:ligatures w14:val="none"/>
          </w:rPr>
          <w:t xml:space="preserve">Euroopa Kohtu 22.10.2015 otsus </w:t>
        </w:r>
        <w:proofErr w:type="spellStart"/>
        <w:r w:rsidR="003A4EB6" w:rsidRPr="003A4EB6">
          <w:rPr>
            <w:rFonts w:ascii="var(--awb-text-font-family)" w:eastAsia="Times New Roman" w:hAnsi="var(--awb-text-font-family)" w:cs="Times New Roman"/>
            <w:color w:val="0000FF"/>
            <w:kern w:val="0"/>
            <w:sz w:val="24"/>
            <w:szCs w:val="24"/>
            <w:u w:val="single"/>
            <w:lang w:eastAsia="et-EE"/>
            <w14:ligatures w14:val="none"/>
          </w:rPr>
          <w:t>krüptorahade</w:t>
        </w:r>
        <w:proofErr w:type="spellEnd"/>
        <w:r w:rsidR="003A4EB6" w:rsidRPr="003A4EB6">
          <w:rPr>
            <w:rFonts w:ascii="var(--awb-text-font-family)" w:eastAsia="Times New Roman" w:hAnsi="var(--awb-text-font-family)" w:cs="Times New Roman"/>
            <w:color w:val="0000FF"/>
            <w:kern w:val="0"/>
            <w:sz w:val="24"/>
            <w:szCs w:val="24"/>
            <w:u w:val="single"/>
            <w:lang w:eastAsia="et-EE"/>
            <w14:ligatures w14:val="none"/>
          </w:rPr>
          <w:t xml:space="preserve"> maksustamise kohta</w:t>
        </w:r>
      </w:hyperlink>
      <w:r w:rsidR="003A4EB6" w:rsidRPr="003A4EB6">
        <w:rPr>
          <w:rFonts w:ascii="var(--awb-text-font-family)" w:eastAsia="Times New Roman" w:hAnsi="var(--awb-text-font-family)" w:cs="Times New Roman"/>
          <w:kern w:val="0"/>
          <w:sz w:val="24"/>
          <w:szCs w:val="24"/>
          <w:lang w:eastAsia="et-EE"/>
          <w14:ligatures w14:val="none"/>
        </w:rPr>
        <w:t>.</w:t>
      </w:r>
    </w:p>
    <w:p w14:paraId="254BE64A"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Otsus käsitleb küll </w:t>
      </w:r>
      <w:proofErr w:type="spellStart"/>
      <w:r w:rsidRPr="003A4EB6">
        <w:rPr>
          <w:rFonts w:ascii="var(--awb-text-font-family)" w:eastAsia="Times New Roman" w:hAnsi="var(--awb-text-font-family)" w:cs="Times New Roman"/>
          <w:kern w:val="0"/>
          <w:sz w:val="24"/>
          <w:szCs w:val="24"/>
          <w:lang w:eastAsia="et-EE"/>
          <w14:ligatures w14:val="none"/>
        </w:rPr>
        <w:t>krüptorahaga</w:t>
      </w:r>
      <w:proofErr w:type="spellEnd"/>
      <w:r w:rsidRPr="003A4EB6">
        <w:rPr>
          <w:rFonts w:ascii="var(--awb-text-font-family)" w:eastAsia="Times New Roman" w:hAnsi="var(--awb-text-font-family)" w:cs="Times New Roman"/>
          <w:kern w:val="0"/>
          <w:sz w:val="24"/>
          <w:szCs w:val="24"/>
          <w:lang w:eastAsia="et-EE"/>
          <w14:ligatures w14:val="none"/>
        </w:rPr>
        <w:t xml:space="preserve"> tehtud tehingute maksustamist, aga jutt oli veidi pikem ja üldisem. Seega võib seda argumendina arvestada.</w:t>
      </w:r>
    </w:p>
    <w:p w14:paraId="6BCE5EA6"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i/>
          <w:iCs/>
          <w:kern w:val="0"/>
          <w:sz w:val="24"/>
          <w:szCs w:val="24"/>
          <w:lang w:eastAsia="et-EE"/>
          <w14:ligatures w14:val="none"/>
        </w:rPr>
        <w:t>Tehinguid, mis puudutavad mittetraditsioonilisi valuutasid, st valuutad, mis ei ole käsitletavad seadusliku maksevahendina, tuleb sellegipoolest käsitleda finantstehinguna tingimusel, et tehingupooled aktsepteerivad neid valuutasid kui seaduslike maksevahendite alternatiive.</w:t>
      </w:r>
    </w:p>
    <w:p w14:paraId="6712083A"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i/>
          <w:iCs/>
          <w:kern w:val="0"/>
          <w:sz w:val="24"/>
          <w:szCs w:val="24"/>
          <w:lang w:eastAsia="et-EE"/>
          <w14:ligatures w14:val="none"/>
        </w:rPr>
        <w:t>Käibemaksust on vabastatud virtuaalse valuuta vahetamine traditsioonilise valuuta vastu ja vastupidi, sarnaselt traditsiooniliste valuutade vahetustehingutele.</w:t>
      </w:r>
    </w:p>
    <w:p w14:paraId="39D29813"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lastRenderedPageBreak/>
        <w:t xml:space="preserve">+ saaks kasutada analoogiat </w:t>
      </w:r>
      <w:proofErr w:type="spellStart"/>
      <w:r w:rsidRPr="003A4EB6">
        <w:rPr>
          <w:rFonts w:ascii="var(--awb-text-font-family)" w:eastAsia="Times New Roman" w:hAnsi="var(--awb-text-font-family)" w:cs="Times New Roman"/>
          <w:kern w:val="0"/>
          <w:sz w:val="24"/>
          <w:szCs w:val="24"/>
          <w:lang w:eastAsia="et-EE"/>
          <w14:ligatures w14:val="none"/>
        </w:rPr>
        <w:t>Forexi</w:t>
      </w:r>
      <w:proofErr w:type="spellEnd"/>
      <w:r w:rsidRPr="003A4EB6">
        <w:rPr>
          <w:rFonts w:ascii="var(--awb-text-font-family)" w:eastAsia="Times New Roman" w:hAnsi="var(--awb-text-font-family)" w:cs="Times New Roman"/>
          <w:kern w:val="0"/>
          <w:sz w:val="24"/>
          <w:szCs w:val="24"/>
          <w:lang w:eastAsia="et-EE"/>
          <w14:ligatures w14:val="none"/>
        </w:rPr>
        <w:t xml:space="preserve"> (valuutaturu) tehingutega, mis teeb valdkonna loogiliseks. </w:t>
      </w:r>
      <w:proofErr w:type="spellStart"/>
      <w:r w:rsidRPr="003A4EB6">
        <w:rPr>
          <w:rFonts w:ascii="var(--awb-text-font-family)" w:eastAsia="Times New Roman" w:hAnsi="var(--awb-text-font-family)" w:cs="Times New Roman"/>
          <w:kern w:val="0"/>
          <w:sz w:val="24"/>
          <w:szCs w:val="24"/>
          <w:lang w:eastAsia="et-EE"/>
          <w14:ligatures w14:val="none"/>
        </w:rPr>
        <w:t>Krüptorahasid</w:t>
      </w:r>
      <w:proofErr w:type="spellEnd"/>
      <w:r w:rsidRPr="003A4EB6">
        <w:rPr>
          <w:rFonts w:ascii="var(--awb-text-font-family)" w:eastAsia="Times New Roman" w:hAnsi="var(--awb-text-font-family)" w:cs="Times New Roman"/>
          <w:kern w:val="0"/>
          <w:sz w:val="24"/>
          <w:szCs w:val="24"/>
          <w:lang w:eastAsia="et-EE"/>
          <w14:ligatures w14:val="none"/>
        </w:rPr>
        <w:t xml:space="preserve"> võiks ju isegi võrrelda mõningate väga </w:t>
      </w:r>
      <w:proofErr w:type="spellStart"/>
      <w:r w:rsidRPr="003A4EB6">
        <w:rPr>
          <w:rFonts w:ascii="var(--awb-text-font-family)" w:eastAsia="Times New Roman" w:hAnsi="var(--awb-text-font-family)" w:cs="Times New Roman"/>
          <w:kern w:val="0"/>
          <w:sz w:val="24"/>
          <w:szCs w:val="24"/>
          <w:lang w:eastAsia="et-EE"/>
          <w14:ligatures w14:val="none"/>
        </w:rPr>
        <w:t>volatiilsete</w:t>
      </w:r>
      <w:proofErr w:type="spellEnd"/>
      <w:r w:rsidRPr="003A4EB6">
        <w:rPr>
          <w:rFonts w:ascii="var(--awb-text-font-family)" w:eastAsia="Times New Roman" w:hAnsi="var(--awb-text-font-family)" w:cs="Times New Roman"/>
          <w:kern w:val="0"/>
          <w:sz w:val="24"/>
          <w:szCs w:val="24"/>
          <w:lang w:eastAsia="et-EE"/>
          <w14:ligatures w14:val="none"/>
        </w:rPr>
        <w:t xml:space="preserve"> eksootiliste valuutadega.</w:t>
      </w:r>
    </w:p>
    <w:p w14:paraId="5F20E62B"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ei vasta finantsinstrumendi definitsioonile.</w:t>
      </w:r>
    </w:p>
    <w:p w14:paraId="0C2AF496"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Juristid saaksid selle variandi peale tõenäoliselt päris pahaseks. Raha on klassikalises mõistes ikkagi rangelt reguleeritud ja keskpankade poolt juhitud.</w:t>
      </w:r>
    </w:p>
    <w:p w14:paraId="66F5E6B9" w14:textId="77777777" w:rsidR="003A4EB6" w:rsidRPr="003A4EB6" w:rsidRDefault="003A4EB6" w:rsidP="003A4EB6">
      <w:pPr>
        <w:spacing w:before="100" w:beforeAutospacing="1" w:after="100" w:afterAutospacing="1" w:line="240" w:lineRule="auto"/>
        <w:outlineLvl w:val="2"/>
        <w:rPr>
          <w:rFonts w:ascii="var(--awb-text-font-family)" w:eastAsia="Times New Roman" w:hAnsi="var(--awb-text-font-family)" w:cs="Times New Roman"/>
          <w:b/>
          <w:bCs/>
          <w:kern w:val="0"/>
          <w:sz w:val="27"/>
          <w:szCs w:val="27"/>
          <w:lang w:eastAsia="et-EE"/>
          <w14:ligatures w14:val="none"/>
        </w:rPr>
      </w:pPr>
      <w:r w:rsidRPr="003A4EB6">
        <w:rPr>
          <w:rFonts w:ascii="var(--awb-text-font-family)" w:eastAsia="Times New Roman" w:hAnsi="var(--awb-text-font-family)" w:cs="Times New Roman"/>
          <w:b/>
          <w:bCs/>
          <w:kern w:val="0"/>
          <w:sz w:val="27"/>
          <w:szCs w:val="27"/>
          <w:lang w:eastAsia="et-EE"/>
          <w14:ligatures w14:val="none"/>
        </w:rPr>
        <w:t>Varud</w:t>
      </w:r>
    </w:p>
    <w:p w14:paraId="02A124F2"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RTJ 4 p.5: Varud on varad:</w:t>
      </w:r>
    </w:p>
    <w:p w14:paraId="7B13144E" w14:textId="77777777" w:rsidR="003A4EB6" w:rsidRPr="003A4EB6" w:rsidRDefault="003A4EB6" w:rsidP="003A4EB6">
      <w:pPr>
        <w:numPr>
          <w:ilvl w:val="0"/>
          <w:numId w:val="5"/>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mida hoitakse müügiks tavapärase äritegevuse käigus;</w:t>
      </w:r>
    </w:p>
    <w:p w14:paraId="25FEDD9D" w14:textId="77777777" w:rsidR="003A4EB6" w:rsidRPr="003A4EB6" w:rsidRDefault="003A4EB6" w:rsidP="003A4EB6">
      <w:pPr>
        <w:numPr>
          <w:ilvl w:val="0"/>
          <w:numId w:val="5"/>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mida parajasti toodetakse müügiks tavapärase äritegevuse käigus;</w:t>
      </w:r>
    </w:p>
    <w:p w14:paraId="3D88A262" w14:textId="77777777" w:rsidR="003A4EB6" w:rsidRPr="003A4EB6" w:rsidRDefault="003A4EB6" w:rsidP="003A4EB6">
      <w:pPr>
        <w:numPr>
          <w:ilvl w:val="0"/>
          <w:numId w:val="5"/>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materjalid või tarvikud, mida tarbitakse tootmisprotsessis või teenuste osutamisel.</w:t>
      </w:r>
    </w:p>
    <w:p w14:paraId="3DCA54FB" w14:textId="77777777" w:rsidR="003A4EB6" w:rsidRPr="003A4EB6" w:rsidRDefault="003A4EB6" w:rsidP="003A4EB6">
      <w:pPr>
        <w:spacing w:before="100" w:beforeAutospacing="1" w:after="100" w:afterAutospacing="1" w:line="240" w:lineRule="auto"/>
        <w:outlineLvl w:val="3"/>
        <w:rPr>
          <w:rFonts w:ascii="var(--awb-text-font-family)" w:eastAsia="Times New Roman" w:hAnsi="var(--awb-text-font-family)" w:cs="Times New Roman"/>
          <w:b/>
          <w:bCs/>
          <w:kern w:val="0"/>
          <w:sz w:val="24"/>
          <w:szCs w:val="24"/>
          <w:lang w:eastAsia="et-EE"/>
          <w14:ligatures w14:val="none"/>
        </w:rPr>
      </w:pPr>
      <w:r w:rsidRPr="003A4EB6">
        <w:rPr>
          <w:rFonts w:ascii="var(--awb-text-font-family)" w:eastAsia="Times New Roman" w:hAnsi="var(--awb-text-font-family)" w:cs="Times New Roman"/>
          <w:b/>
          <w:bCs/>
          <w:kern w:val="0"/>
          <w:sz w:val="24"/>
          <w:szCs w:val="24"/>
          <w:lang w:eastAsia="et-EE"/>
          <w14:ligatures w14:val="none"/>
        </w:rPr>
        <w:t>Kuidas varusid kajastatakse?</w:t>
      </w:r>
    </w:p>
    <w:p w14:paraId="162AF0AF"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RTJ 4 p.19: Varusid kajastatakse soetusmaksumuses või </w:t>
      </w:r>
      <w:proofErr w:type="spellStart"/>
      <w:r w:rsidRPr="003A4EB6">
        <w:rPr>
          <w:rFonts w:ascii="var(--awb-text-font-family)" w:eastAsia="Times New Roman" w:hAnsi="var(--awb-text-font-family)" w:cs="Times New Roman"/>
          <w:kern w:val="0"/>
          <w:sz w:val="24"/>
          <w:szCs w:val="24"/>
          <w:lang w:eastAsia="et-EE"/>
          <w14:ligatures w14:val="none"/>
        </w:rPr>
        <w:t>netorealiseerimisväärtuses</w:t>
      </w:r>
      <w:proofErr w:type="spellEnd"/>
      <w:r w:rsidRPr="003A4EB6">
        <w:rPr>
          <w:rFonts w:ascii="var(--awb-text-font-family)" w:eastAsia="Times New Roman" w:hAnsi="var(--awb-text-font-family)" w:cs="Times New Roman"/>
          <w:kern w:val="0"/>
          <w:sz w:val="24"/>
          <w:szCs w:val="24"/>
          <w:lang w:eastAsia="et-EE"/>
          <w14:ligatures w14:val="none"/>
        </w:rPr>
        <w:t>, sõltuvalt sellest, kumb on madalam. Börsil või muul reguleeritud turul kaubeldavate varude (nt vili, nafta) vahendajad ja maaklerid kajastavad varusid õiglases väärtuses miinus müügikulutused, muutustega läbi kasumiaruande.</w:t>
      </w:r>
    </w:p>
    <w:p w14:paraId="086038B4"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Ilmselgelt </w:t>
      </w:r>
      <w:proofErr w:type="spellStart"/>
      <w:r w:rsidRPr="003A4EB6">
        <w:rPr>
          <w:rFonts w:ascii="var(--awb-text-font-family)" w:eastAsia="Times New Roman" w:hAnsi="var(--awb-text-font-family)" w:cs="Times New Roman"/>
          <w:kern w:val="0"/>
          <w:sz w:val="24"/>
          <w:szCs w:val="24"/>
          <w:lang w:eastAsia="et-EE"/>
          <w14:ligatures w14:val="none"/>
        </w:rPr>
        <w:t>krüptoraha</w:t>
      </w:r>
      <w:proofErr w:type="spellEnd"/>
      <w:r w:rsidRPr="003A4EB6">
        <w:rPr>
          <w:rFonts w:ascii="var(--awb-text-font-family)" w:eastAsia="Times New Roman" w:hAnsi="var(--awb-text-font-family)" w:cs="Times New Roman"/>
          <w:kern w:val="0"/>
          <w:sz w:val="24"/>
          <w:szCs w:val="24"/>
          <w:lang w:eastAsia="et-EE"/>
          <w14:ligatures w14:val="none"/>
        </w:rPr>
        <w:t xml:space="preserve"> ei sobi selle kõige levinuma varude liigi alla (äritegevuse osa ja soetusmaksumus), küll võib aga kaaluda analoogiat kaubeldavate varadega ja õiglast väärtust.</w:t>
      </w:r>
    </w:p>
    <w:p w14:paraId="6E6BFDAC"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Oluline märkus: kui valida varudena kajastamine õiglases väärtuses, siis peab tegema vähemalt </w:t>
      </w:r>
      <w:proofErr w:type="spellStart"/>
      <w:r w:rsidRPr="003A4EB6">
        <w:rPr>
          <w:rFonts w:ascii="var(--awb-text-font-family)" w:eastAsia="Times New Roman" w:hAnsi="var(--awb-text-font-family)" w:cs="Times New Roman"/>
          <w:kern w:val="0"/>
          <w:sz w:val="24"/>
          <w:szCs w:val="24"/>
          <w:lang w:eastAsia="et-EE"/>
          <w14:ligatures w14:val="none"/>
        </w:rPr>
        <w:t>väike-ettevõtja</w:t>
      </w:r>
      <w:proofErr w:type="spellEnd"/>
      <w:r w:rsidRPr="003A4EB6">
        <w:rPr>
          <w:rFonts w:ascii="var(--awb-text-font-family)" w:eastAsia="Times New Roman" w:hAnsi="var(--awb-text-font-family)" w:cs="Times New Roman"/>
          <w:kern w:val="0"/>
          <w:sz w:val="24"/>
          <w:szCs w:val="24"/>
          <w:lang w:eastAsia="et-EE"/>
          <w14:ligatures w14:val="none"/>
        </w:rPr>
        <w:t xml:space="preserve"> aruande. Mikroettevõtja aruandes ei saa õiglast väärtust kasutada.</w:t>
      </w:r>
    </w:p>
    <w:p w14:paraId="3FEF96BC" w14:textId="77777777" w:rsidR="003A4EB6" w:rsidRPr="003A4EB6" w:rsidRDefault="003A4EB6" w:rsidP="003A4EB6">
      <w:pPr>
        <w:spacing w:before="100" w:beforeAutospacing="1" w:after="100" w:afterAutospacing="1" w:line="240" w:lineRule="auto"/>
        <w:outlineLvl w:val="3"/>
        <w:rPr>
          <w:rFonts w:ascii="var(--awb-text-font-family)" w:eastAsia="Times New Roman" w:hAnsi="var(--awb-text-font-family)" w:cs="Times New Roman"/>
          <w:b/>
          <w:bCs/>
          <w:kern w:val="0"/>
          <w:sz w:val="24"/>
          <w:szCs w:val="24"/>
          <w:lang w:eastAsia="et-EE"/>
          <w14:ligatures w14:val="none"/>
        </w:rPr>
      </w:pPr>
      <w:r w:rsidRPr="003A4EB6">
        <w:rPr>
          <w:rFonts w:ascii="var(--awb-text-font-family)" w:eastAsia="Times New Roman" w:hAnsi="var(--awb-text-font-family)" w:cs="Times New Roman"/>
          <w:b/>
          <w:bCs/>
          <w:kern w:val="0"/>
          <w:sz w:val="24"/>
          <w:szCs w:val="24"/>
          <w:lang w:eastAsia="et-EE"/>
          <w14:ligatures w14:val="none"/>
        </w:rPr>
        <w:t xml:space="preserve">Kas </w:t>
      </w:r>
      <w:proofErr w:type="spellStart"/>
      <w:r w:rsidRPr="003A4EB6">
        <w:rPr>
          <w:rFonts w:ascii="var(--awb-text-font-family)" w:eastAsia="Times New Roman" w:hAnsi="var(--awb-text-font-family)" w:cs="Times New Roman"/>
          <w:b/>
          <w:bCs/>
          <w:kern w:val="0"/>
          <w:sz w:val="24"/>
          <w:szCs w:val="24"/>
          <w:lang w:eastAsia="et-EE"/>
          <w14:ligatures w14:val="none"/>
        </w:rPr>
        <w:t>krüptoraha</w:t>
      </w:r>
      <w:proofErr w:type="spellEnd"/>
      <w:r w:rsidRPr="003A4EB6">
        <w:rPr>
          <w:rFonts w:ascii="var(--awb-text-font-family)" w:eastAsia="Times New Roman" w:hAnsi="var(--awb-text-font-family)" w:cs="Times New Roman"/>
          <w:b/>
          <w:bCs/>
          <w:kern w:val="0"/>
          <w:sz w:val="24"/>
          <w:szCs w:val="24"/>
          <w:lang w:eastAsia="et-EE"/>
          <w14:ligatures w14:val="none"/>
        </w:rPr>
        <w:t xml:space="preserve"> võiks bilansis kajastada „varudena“?</w:t>
      </w:r>
    </w:p>
    <w:p w14:paraId="65768FD3"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Üks võimalus oleks väita, et</w:t>
      </w:r>
    </w:p>
    <w:p w14:paraId="10787037" w14:textId="77777777" w:rsidR="003A4EB6" w:rsidRPr="003A4EB6" w:rsidRDefault="003A4EB6" w:rsidP="003A4EB6">
      <w:pPr>
        <w:numPr>
          <w:ilvl w:val="0"/>
          <w:numId w:val="6"/>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tegemist on immateriaalse varaga (aga mitte põhivaraga), vt allpool immateriaalse vara definitsiooni</w:t>
      </w:r>
    </w:p>
    <w:p w14:paraId="7775AA4B" w14:textId="77777777" w:rsidR="003A4EB6" w:rsidRPr="003A4EB6" w:rsidRDefault="003A4EB6" w:rsidP="003A4EB6">
      <w:pPr>
        <w:numPr>
          <w:ilvl w:val="0"/>
          <w:numId w:val="6"/>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kuna tegemist on müügiootel/kaubeldava varaga, siis näidata seda varude real ning kasutades analoogiat kaupvaradega, kajastada seda õiglases väärtuses läbi kasumiaruande.</w:t>
      </w:r>
    </w:p>
    <w:p w14:paraId="781307EA"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Peamine probleem minu jaoks on see, et varude all kajastatakse reeglina ainult materiaalseid asju. Ka kaupvarad on tegelikult reaalsed varad (vili, nafta, metall). Kõigil neil on omaette tarbimisväärtus olemas. Kuidas sobiks siis siia gruppi rahalaadne toode, millel puudub materiaalne vorm ja omaette väärtus?</w:t>
      </w:r>
    </w:p>
    <w:p w14:paraId="0D2381D7" w14:textId="77777777" w:rsidR="003A4EB6" w:rsidRPr="003A4EB6" w:rsidRDefault="003A4EB6" w:rsidP="003A4EB6">
      <w:pPr>
        <w:spacing w:before="100" w:beforeAutospacing="1" w:after="100" w:afterAutospacing="1" w:line="240" w:lineRule="auto"/>
        <w:outlineLvl w:val="2"/>
        <w:rPr>
          <w:rFonts w:ascii="var(--awb-text-font-family)" w:eastAsia="Times New Roman" w:hAnsi="var(--awb-text-font-family)" w:cs="Times New Roman"/>
          <w:b/>
          <w:bCs/>
          <w:kern w:val="0"/>
          <w:sz w:val="27"/>
          <w:szCs w:val="27"/>
          <w:lang w:eastAsia="et-EE"/>
          <w14:ligatures w14:val="none"/>
        </w:rPr>
      </w:pPr>
      <w:r w:rsidRPr="003A4EB6">
        <w:rPr>
          <w:rFonts w:ascii="var(--awb-text-font-family)" w:eastAsia="Times New Roman" w:hAnsi="var(--awb-text-font-family)" w:cs="Times New Roman"/>
          <w:b/>
          <w:bCs/>
          <w:kern w:val="0"/>
          <w:sz w:val="27"/>
          <w:szCs w:val="27"/>
          <w:lang w:eastAsia="et-EE"/>
          <w14:ligatures w14:val="none"/>
        </w:rPr>
        <w:lastRenderedPageBreak/>
        <w:t>3) Immateriaalne põhivara</w:t>
      </w:r>
    </w:p>
    <w:p w14:paraId="2638C2E3"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RTJ 5 p.6 Immateriaalsed varad on füüsilise vormita, teistest varadest eristatavad mitterahalised varad.</w:t>
      </w:r>
    </w:p>
    <w:p w14:paraId="6A9957A1" w14:textId="77777777" w:rsidR="003A4EB6" w:rsidRPr="003A4EB6" w:rsidRDefault="00000000" w:rsidP="003A4EB6">
      <w:pPr>
        <w:spacing w:after="300" w:line="240" w:lineRule="auto"/>
        <w:rPr>
          <w:rFonts w:ascii="var(--awb-text-font-family)" w:eastAsia="Times New Roman" w:hAnsi="var(--awb-text-font-family)" w:cs="Times New Roman"/>
          <w:kern w:val="0"/>
          <w:sz w:val="24"/>
          <w:szCs w:val="24"/>
          <w:lang w:eastAsia="et-EE"/>
          <w14:ligatures w14:val="none"/>
        </w:rPr>
      </w:pPr>
      <w:hyperlink r:id="rId14" w:history="1">
        <w:r w:rsidR="003A4EB6" w:rsidRPr="003A4EB6">
          <w:rPr>
            <w:rFonts w:ascii="var(--awb-text-font-family)" w:eastAsia="Times New Roman" w:hAnsi="var(--awb-text-font-family)" w:cs="Times New Roman"/>
            <w:color w:val="0000FF"/>
            <w:kern w:val="0"/>
            <w:sz w:val="24"/>
            <w:szCs w:val="24"/>
            <w:u w:val="single"/>
            <w:lang w:eastAsia="et-EE"/>
            <w14:ligatures w14:val="none"/>
          </w:rPr>
          <w:t>Immateriaalsed põhivarad</w:t>
        </w:r>
      </w:hyperlink>
      <w:r w:rsidR="003A4EB6" w:rsidRPr="003A4EB6">
        <w:rPr>
          <w:rFonts w:ascii="var(--awb-text-font-family)" w:eastAsia="Times New Roman" w:hAnsi="var(--awb-text-font-family)" w:cs="Times New Roman"/>
          <w:kern w:val="0"/>
          <w:sz w:val="24"/>
          <w:szCs w:val="24"/>
          <w:lang w:eastAsia="et-EE"/>
          <w14:ligatures w14:val="none"/>
        </w:rPr>
        <w:t> on immateriaalsed varad, mida ettevõte kavatseb kasutada pikema perioodi jooksul kui üks aasta. Immateriaalse põhivarana kajastatakse vaid ettevõtte tegevuseks vajalikke varasid, millest eeldatakse tulevikus tulu teenimist. SME IFRS terminite sõnastik: Eristatav mitterahaline vara, millel puudub füüsiline vorm. Selline vara on eristatav, kui:</w:t>
      </w:r>
    </w:p>
    <w:p w14:paraId="17C39B2D" w14:textId="77777777" w:rsidR="003A4EB6" w:rsidRPr="003A4EB6" w:rsidRDefault="003A4EB6" w:rsidP="003A4EB6">
      <w:pPr>
        <w:numPr>
          <w:ilvl w:val="0"/>
          <w:numId w:val="7"/>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see on kas eraldatav, mis tähendab, et seda saab kas eraldi või koos sellega seotud lepingu, vara või kohustisega ettevõttest eraldada ning müüa, üle anda, litsentsi alusel kasutada anda, välja rentida või vahetada, või</w:t>
      </w:r>
    </w:p>
    <w:p w14:paraId="4624BF1A" w14:textId="77777777" w:rsidR="003A4EB6" w:rsidRPr="003A4EB6" w:rsidRDefault="003A4EB6" w:rsidP="003A4EB6">
      <w:pPr>
        <w:numPr>
          <w:ilvl w:val="0"/>
          <w:numId w:val="7"/>
        </w:numPr>
        <w:spacing w:before="100" w:beforeAutospacing="1" w:after="100" w:afterAutospacing="1"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see tuleneb lepingulistest või muudest juriidilistest õigustest, olenemata sellest, kas neid õigusi saab üle anda või eraldada ettevõttest või ettevõtte muudest õigustest ja kohustustest.</w:t>
      </w:r>
    </w:p>
    <w:p w14:paraId="0AC4134D" w14:textId="77777777" w:rsidR="003A4EB6" w:rsidRPr="003A4EB6" w:rsidRDefault="003A4EB6" w:rsidP="003A4EB6">
      <w:pPr>
        <w:spacing w:before="100" w:beforeAutospacing="1" w:after="100" w:afterAutospacing="1" w:line="240" w:lineRule="auto"/>
        <w:outlineLvl w:val="3"/>
        <w:rPr>
          <w:rFonts w:ascii="var(--awb-text-font-family)" w:eastAsia="Times New Roman" w:hAnsi="var(--awb-text-font-family)" w:cs="Times New Roman"/>
          <w:b/>
          <w:bCs/>
          <w:kern w:val="0"/>
          <w:sz w:val="24"/>
          <w:szCs w:val="24"/>
          <w:lang w:eastAsia="et-EE"/>
          <w14:ligatures w14:val="none"/>
        </w:rPr>
      </w:pPr>
      <w:r w:rsidRPr="003A4EB6">
        <w:rPr>
          <w:rFonts w:ascii="var(--awb-text-font-family)" w:eastAsia="Times New Roman" w:hAnsi="var(--awb-text-font-family)" w:cs="Times New Roman"/>
          <w:b/>
          <w:bCs/>
          <w:kern w:val="0"/>
          <w:sz w:val="24"/>
          <w:szCs w:val="24"/>
          <w:lang w:eastAsia="et-EE"/>
          <w14:ligatures w14:val="none"/>
        </w:rPr>
        <w:t>Kuidas immateriaalset põhivara kajastatakse?</w:t>
      </w:r>
    </w:p>
    <w:p w14:paraId="1F25360F"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RTJ 5 p.44 Immateriaalseid põhivarasid kajastatakse bilansis nende soetusmaksumuses, millest on maha arvatud akumuleeritud kulum ja võimalikud väärtuse langusest tulenevad allahindlused.</w:t>
      </w:r>
    </w:p>
    <w:p w14:paraId="7197A30E"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RTJ ei luba immateriaalset põhivara kajastada õiglases väärtuses.</w:t>
      </w:r>
    </w:p>
    <w:p w14:paraId="61574679" w14:textId="77777777" w:rsidR="003A4EB6" w:rsidRPr="003A4EB6" w:rsidRDefault="003A4EB6" w:rsidP="003A4EB6">
      <w:pPr>
        <w:spacing w:before="100" w:beforeAutospacing="1" w:after="100" w:afterAutospacing="1" w:line="240" w:lineRule="auto"/>
        <w:outlineLvl w:val="3"/>
        <w:rPr>
          <w:rFonts w:ascii="var(--awb-text-font-family)" w:eastAsia="Times New Roman" w:hAnsi="var(--awb-text-font-family)" w:cs="Times New Roman"/>
          <w:b/>
          <w:bCs/>
          <w:kern w:val="0"/>
          <w:sz w:val="24"/>
          <w:szCs w:val="24"/>
          <w:lang w:eastAsia="et-EE"/>
          <w14:ligatures w14:val="none"/>
        </w:rPr>
      </w:pPr>
      <w:r w:rsidRPr="003A4EB6">
        <w:rPr>
          <w:rFonts w:ascii="var(--awb-text-font-family)" w:eastAsia="Times New Roman" w:hAnsi="var(--awb-text-font-family)" w:cs="Times New Roman"/>
          <w:b/>
          <w:bCs/>
          <w:kern w:val="0"/>
          <w:sz w:val="24"/>
          <w:szCs w:val="24"/>
          <w:lang w:eastAsia="et-EE"/>
          <w14:ligatures w14:val="none"/>
        </w:rPr>
        <w:t xml:space="preserve">Kas </w:t>
      </w:r>
      <w:proofErr w:type="spellStart"/>
      <w:r w:rsidRPr="003A4EB6">
        <w:rPr>
          <w:rFonts w:ascii="var(--awb-text-font-family)" w:eastAsia="Times New Roman" w:hAnsi="var(--awb-text-font-family)" w:cs="Times New Roman"/>
          <w:b/>
          <w:bCs/>
          <w:kern w:val="0"/>
          <w:sz w:val="24"/>
          <w:szCs w:val="24"/>
          <w:lang w:eastAsia="et-EE"/>
          <w14:ligatures w14:val="none"/>
        </w:rPr>
        <w:t>krüptoraha</w:t>
      </w:r>
      <w:proofErr w:type="spellEnd"/>
      <w:r w:rsidRPr="003A4EB6">
        <w:rPr>
          <w:rFonts w:ascii="var(--awb-text-font-family)" w:eastAsia="Times New Roman" w:hAnsi="var(--awb-text-font-family)" w:cs="Times New Roman"/>
          <w:b/>
          <w:bCs/>
          <w:kern w:val="0"/>
          <w:sz w:val="24"/>
          <w:szCs w:val="24"/>
          <w:lang w:eastAsia="et-EE"/>
          <w14:ligatures w14:val="none"/>
        </w:rPr>
        <w:t xml:space="preserve"> võiks kajastada bilansis „immateriaalse põhivarana“?</w:t>
      </w:r>
    </w:p>
    <w:p w14:paraId="6C37697E"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Ei, kuna seda ei kasutata ettevõtte põhitegevuseks ning kajastamismeetod samuti ei sobi – amortiseeritav soetusmaksumus.</w:t>
      </w:r>
    </w:p>
    <w:p w14:paraId="24D7094D" w14:textId="77777777" w:rsidR="003A4EB6" w:rsidRPr="003A4EB6" w:rsidRDefault="003A4EB6" w:rsidP="003A4EB6">
      <w:pPr>
        <w:spacing w:before="100" w:beforeAutospacing="1" w:after="100" w:afterAutospacing="1" w:line="240" w:lineRule="auto"/>
        <w:outlineLvl w:val="1"/>
        <w:rPr>
          <w:rFonts w:ascii="var(--awb-text-font-family)" w:eastAsia="Times New Roman" w:hAnsi="var(--awb-text-font-family)" w:cs="Times New Roman"/>
          <w:b/>
          <w:bCs/>
          <w:kern w:val="0"/>
          <w:sz w:val="36"/>
          <w:szCs w:val="36"/>
          <w:lang w:eastAsia="et-EE"/>
          <w14:ligatures w14:val="none"/>
        </w:rPr>
      </w:pPr>
      <w:r w:rsidRPr="003A4EB6">
        <w:rPr>
          <w:rFonts w:ascii="var(--awb-text-font-family)" w:eastAsia="Times New Roman" w:hAnsi="var(--awb-text-font-family)" w:cs="Times New Roman"/>
          <w:b/>
          <w:bCs/>
          <w:kern w:val="0"/>
          <w:sz w:val="36"/>
          <w:szCs w:val="36"/>
          <w:lang w:eastAsia="et-EE"/>
          <w14:ligatures w14:val="none"/>
        </w:rPr>
        <w:t>Mida siis teha?</w:t>
      </w:r>
    </w:p>
    <w:p w14:paraId="688C92A1"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IAS 8 p 10-12 ja SME IFRS p.10.4 lubavad konkreetsete reeglite puudumisel juhtkonnal kasutada oma hinnangut tehingu liigitamiseks. Tulemus peab olema asjakohane ja usaldusväärne.</w:t>
      </w:r>
    </w:p>
    <w:p w14:paraId="73E22B83"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Igal juhul on tegemist käibevaraga ning igati korrektne paistab põhimõte kajastada õiglases väärtuses läbi kasumiaruande.</w:t>
      </w:r>
    </w:p>
    <w:p w14:paraId="46AC388D"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Sõelale jäi tegelikult vaid kaks varianti – raha ja varud, mõlemal on oma plussid ja miinused ning päris ei klapi kummagi variandiga.</w:t>
      </w:r>
    </w:p>
    <w:p w14:paraId="58024BB8" w14:textId="77777777" w:rsidR="003A4EB6" w:rsidRPr="003A4EB6" w:rsidRDefault="003A4EB6" w:rsidP="003A4EB6">
      <w:pPr>
        <w:spacing w:after="300" w:line="240" w:lineRule="auto"/>
        <w:rPr>
          <w:rFonts w:ascii="var(--awb-text-font-family)" w:eastAsia="Times New Roman" w:hAnsi="var(--awb-text-font-family)" w:cs="Times New Roman"/>
          <w:kern w:val="0"/>
          <w:sz w:val="24"/>
          <w:szCs w:val="24"/>
          <w:lang w:eastAsia="et-EE"/>
          <w14:ligatures w14:val="none"/>
        </w:rPr>
      </w:pPr>
      <w:r w:rsidRPr="003A4EB6">
        <w:rPr>
          <w:rFonts w:ascii="var(--awb-text-font-family)" w:eastAsia="Times New Roman" w:hAnsi="var(--awb-text-font-family)" w:cs="Times New Roman"/>
          <w:kern w:val="0"/>
          <w:sz w:val="24"/>
          <w:szCs w:val="24"/>
          <w:lang w:eastAsia="et-EE"/>
          <w14:ligatures w14:val="none"/>
        </w:rPr>
        <w:t xml:space="preserve">Vali, kumb tundub sulle õigem ja tuleks kirjuta viide arvestuspõhimõtetesse, et vastaval real on kajastatud ka </w:t>
      </w:r>
      <w:proofErr w:type="spellStart"/>
      <w:r w:rsidRPr="003A4EB6">
        <w:rPr>
          <w:rFonts w:ascii="var(--awb-text-font-family)" w:eastAsia="Times New Roman" w:hAnsi="var(--awb-text-font-family)" w:cs="Times New Roman"/>
          <w:kern w:val="0"/>
          <w:sz w:val="24"/>
          <w:szCs w:val="24"/>
          <w:lang w:eastAsia="et-EE"/>
          <w14:ligatures w14:val="none"/>
        </w:rPr>
        <w:t>krüptorahad</w:t>
      </w:r>
      <w:proofErr w:type="spellEnd"/>
      <w:r w:rsidRPr="003A4EB6">
        <w:rPr>
          <w:rFonts w:ascii="var(--awb-text-font-family)" w:eastAsia="Times New Roman" w:hAnsi="var(--awb-text-font-family)" w:cs="Times New Roman"/>
          <w:kern w:val="0"/>
          <w:sz w:val="24"/>
          <w:szCs w:val="24"/>
          <w:lang w:eastAsia="et-EE"/>
          <w14:ligatures w14:val="none"/>
        </w:rPr>
        <w:t xml:space="preserve"> ja õiglases väärtuses.</w:t>
      </w:r>
    </w:p>
    <w:p w14:paraId="425C98D9" w14:textId="77777777" w:rsidR="00A13A07" w:rsidRDefault="00A13A07"/>
    <w:sectPr w:rsidR="00A13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var(--awb-text-font-family)">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62C3"/>
    <w:multiLevelType w:val="multilevel"/>
    <w:tmpl w:val="4C64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50295"/>
    <w:multiLevelType w:val="multilevel"/>
    <w:tmpl w:val="739C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521A5"/>
    <w:multiLevelType w:val="multilevel"/>
    <w:tmpl w:val="EC4C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F3C81"/>
    <w:multiLevelType w:val="multilevel"/>
    <w:tmpl w:val="B986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F101F"/>
    <w:multiLevelType w:val="multilevel"/>
    <w:tmpl w:val="70D6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367C6"/>
    <w:multiLevelType w:val="multilevel"/>
    <w:tmpl w:val="DA0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5667C"/>
    <w:multiLevelType w:val="multilevel"/>
    <w:tmpl w:val="BF50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557830">
    <w:abstractNumId w:val="2"/>
  </w:num>
  <w:num w:numId="2" w16cid:durableId="1575310988">
    <w:abstractNumId w:val="5"/>
  </w:num>
  <w:num w:numId="3" w16cid:durableId="123819047">
    <w:abstractNumId w:val="3"/>
  </w:num>
  <w:num w:numId="4" w16cid:durableId="731083497">
    <w:abstractNumId w:val="0"/>
  </w:num>
  <w:num w:numId="5" w16cid:durableId="850992080">
    <w:abstractNumId w:val="1"/>
  </w:num>
  <w:num w:numId="6" w16cid:durableId="719793114">
    <w:abstractNumId w:val="4"/>
  </w:num>
  <w:num w:numId="7" w16cid:durableId="107237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9A"/>
    <w:rsid w:val="00234002"/>
    <w:rsid w:val="003A4EB6"/>
    <w:rsid w:val="005F149A"/>
    <w:rsid w:val="00842FD2"/>
    <w:rsid w:val="00A13A07"/>
    <w:rsid w:val="00A933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FE29"/>
  <w15:chartTrackingRefBased/>
  <w15:docId w15:val="{CCAD97AD-01E1-4D99-84FF-D67D46AA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24053">
      <w:bodyDiv w:val="1"/>
      <w:marLeft w:val="0"/>
      <w:marRight w:val="0"/>
      <w:marTop w:val="0"/>
      <w:marBottom w:val="0"/>
      <w:divBdr>
        <w:top w:val="none" w:sz="0" w:space="0" w:color="auto"/>
        <w:left w:val="none" w:sz="0" w:space="0" w:color="auto"/>
        <w:bottom w:val="none" w:sz="0" w:space="0" w:color="auto"/>
        <w:right w:val="none" w:sz="0" w:space="0" w:color="auto"/>
      </w:divBdr>
      <w:divsChild>
        <w:div w:id="1734083337">
          <w:marLeft w:val="0"/>
          <w:marRight w:val="0"/>
          <w:marTop w:val="0"/>
          <w:marBottom w:val="0"/>
          <w:divBdr>
            <w:top w:val="none" w:sz="0" w:space="0" w:color="auto"/>
            <w:left w:val="none" w:sz="0" w:space="0" w:color="auto"/>
            <w:bottom w:val="none" w:sz="0" w:space="0" w:color="auto"/>
            <w:right w:val="none" w:sz="0" w:space="0" w:color="auto"/>
          </w:divBdr>
          <w:divsChild>
            <w:div w:id="1048453005">
              <w:marLeft w:val="0"/>
              <w:marRight w:val="0"/>
              <w:marTop w:val="0"/>
              <w:marBottom w:val="0"/>
              <w:divBdr>
                <w:top w:val="none" w:sz="0" w:space="0" w:color="auto"/>
                <w:left w:val="none" w:sz="0" w:space="0" w:color="auto"/>
                <w:bottom w:val="none" w:sz="0" w:space="0" w:color="auto"/>
                <w:right w:val="none" w:sz="0" w:space="0" w:color="auto"/>
              </w:divBdr>
              <w:divsChild>
                <w:div w:id="1268974624">
                  <w:marLeft w:val="0"/>
                  <w:marRight w:val="0"/>
                  <w:marTop w:val="0"/>
                  <w:marBottom w:val="0"/>
                  <w:divBdr>
                    <w:top w:val="none" w:sz="0" w:space="0" w:color="auto"/>
                    <w:left w:val="none" w:sz="0" w:space="0" w:color="auto"/>
                    <w:bottom w:val="none" w:sz="0" w:space="0" w:color="auto"/>
                    <w:right w:val="none" w:sz="0" w:space="0" w:color="auto"/>
                  </w:divBdr>
                  <w:divsChild>
                    <w:div w:id="1016881424">
                      <w:marLeft w:val="0"/>
                      <w:marRight w:val="0"/>
                      <w:marTop w:val="0"/>
                      <w:marBottom w:val="0"/>
                      <w:divBdr>
                        <w:top w:val="none" w:sz="0" w:space="0" w:color="auto"/>
                        <w:left w:val="none" w:sz="0" w:space="0" w:color="auto"/>
                        <w:bottom w:val="none" w:sz="0" w:space="0" w:color="auto"/>
                        <w:right w:val="none" w:sz="0" w:space="0" w:color="auto"/>
                      </w:divBdr>
                      <w:divsChild>
                        <w:div w:id="608322282">
                          <w:marLeft w:val="0"/>
                          <w:marRight w:val="0"/>
                          <w:marTop w:val="315"/>
                          <w:marBottom w:val="315"/>
                          <w:divBdr>
                            <w:top w:val="none" w:sz="0" w:space="0" w:color="auto"/>
                            <w:left w:val="none" w:sz="0" w:space="0" w:color="auto"/>
                            <w:bottom w:val="none" w:sz="0" w:space="0" w:color="auto"/>
                            <w:right w:val="none" w:sz="0" w:space="0" w:color="auto"/>
                          </w:divBdr>
                        </w:div>
                        <w:div w:id="263466759">
                          <w:marLeft w:val="0"/>
                          <w:marRight w:val="0"/>
                          <w:marTop w:val="0"/>
                          <w:marBottom w:val="0"/>
                          <w:divBdr>
                            <w:top w:val="none" w:sz="0" w:space="0" w:color="auto"/>
                            <w:left w:val="none" w:sz="0" w:space="0" w:color="auto"/>
                            <w:bottom w:val="none" w:sz="0" w:space="0" w:color="auto"/>
                            <w:right w:val="none" w:sz="0" w:space="0" w:color="auto"/>
                          </w:divBdr>
                          <w:divsChild>
                            <w:div w:id="377363859">
                              <w:marLeft w:val="0"/>
                              <w:marRight w:val="0"/>
                              <w:marTop w:val="0"/>
                              <w:marBottom w:val="0"/>
                              <w:divBdr>
                                <w:top w:val="none" w:sz="0" w:space="0" w:color="auto"/>
                                <w:left w:val="none" w:sz="0" w:space="0" w:color="auto"/>
                                <w:bottom w:val="none" w:sz="0" w:space="0" w:color="auto"/>
                                <w:right w:val="none" w:sz="0" w:space="0" w:color="auto"/>
                              </w:divBdr>
                              <w:divsChild>
                                <w:div w:id="19427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56354">
          <w:marLeft w:val="0"/>
          <w:marRight w:val="0"/>
          <w:marTop w:val="0"/>
          <w:marBottom w:val="0"/>
          <w:divBdr>
            <w:top w:val="none" w:sz="0" w:space="0" w:color="auto"/>
            <w:left w:val="none" w:sz="0" w:space="0" w:color="auto"/>
            <w:bottom w:val="none" w:sz="0" w:space="0" w:color="auto"/>
            <w:right w:val="none" w:sz="0" w:space="0" w:color="auto"/>
          </w:divBdr>
          <w:divsChild>
            <w:div w:id="1113326217">
              <w:marLeft w:val="0"/>
              <w:marRight w:val="0"/>
              <w:marTop w:val="0"/>
              <w:marBottom w:val="0"/>
              <w:divBdr>
                <w:top w:val="none" w:sz="0" w:space="0" w:color="auto"/>
                <w:left w:val="none" w:sz="0" w:space="0" w:color="auto"/>
                <w:bottom w:val="none" w:sz="0" w:space="0" w:color="auto"/>
                <w:right w:val="none" w:sz="0" w:space="0" w:color="auto"/>
              </w:divBdr>
              <w:divsChild>
                <w:div w:id="20711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592">
          <w:marLeft w:val="0"/>
          <w:marRight w:val="0"/>
          <w:marTop w:val="0"/>
          <w:marBottom w:val="0"/>
          <w:divBdr>
            <w:top w:val="none" w:sz="0" w:space="0" w:color="auto"/>
            <w:left w:val="none" w:sz="0" w:space="0" w:color="auto"/>
            <w:bottom w:val="none" w:sz="0" w:space="0" w:color="auto"/>
            <w:right w:val="none" w:sz="0" w:space="0" w:color="auto"/>
          </w:divBdr>
          <w:divsChild>
            <w:div w:id="1336880974">
              <w:marLeft w:val="0"/>
              <w:marRight w:val="0"/>
              <w:marTop w:val="0"/>
              <w:marBottom w:val="0"/>
              <w:divBdr>
                <w:top w:val="none" w:sz="0" w:space="0" w:color="auto"/>
                <w:left w:val="none" w:sz="0" w:space="0" w:color="auto"/>
                <w:bottom w:val="none" w:sz="0" w:space="0" w:color="auto"/>
                <w:right w:val="none" w:sz="0" w:space="0" w:color="auto"/>
              </w:divBdr>
              <w:divsChild>
                <w:div w:id="1795323724">
                  <w:marLeft w:val="0"/>
                  <w:marRight w:val="0"/>
                  <w:marTop w:val="150"/>
                  <w:marBottom w:val="150"/>
                  <w:divBdr>
                    <w:top w:val="none" w:sz="0" w:space="0" w:color="auto"/>
                    <w:left w:val="none" w:sz="0" w:space="0" w:color="auto"/>
                    <w:bottom w:val="none" w:sz="0" w:space="0" w:color="auto"/>
                    <w:right w:val="none" w:sz="0" w:space="0" w:color="auto"/>
                  </w:divBdr>
                </w:div>
              </w:divsChild>
            </w:div>
            <w:div w:id="977880209">
              <w:marLeft w:val="0"/>
              <w:marRight w:val="0"/>
              <w:marTop w:val="0"/>
              <w:marBottom w:val="0"/>
              <w:divBdr>
                <w:top w:val="none" w:sz="0" w:space="0" w:color="auto"/>
                <w:left w:val="none" w:sz="0" w:space="0" w:color="auto"/>
                <w:bottom w:val="none" w:sz="0" w:space="0" w:color="auto"/>
                <w:right w:val="none" w:sz="0" w:space="0" w:color="auto"/>
              </w:divBdr>
              <w:divsChild>
                <w:div w:id="547380839">
                  <w:marLeft w:val="0"/>
                  <w:marRight w:val="0"/>
                  <w:marTop w:val="0"/>
                  <w:marBottom w:val="0"/>
                  <w:divBdr>
                    <w:top w:val="none" w:sz="0" w:space="0" w:color="auto"/>
                    <w:left w:val="none" w:sz="0" w:space="0" w:color="auto"/>
                    <w:bottom w:val="none" w:sz="0" w:space="0" w:color="auto"/>
                    <w:right w:val="none" w:sz="0" w:space="0" w:color="auto"/>
                  </w:divBdr>
                  <w:divsChild>
                    <w:div w:id="487091582">
                      <w:marLeft w:val="0"/>
                      <w:marRight w:val="0"/>
                      <w:marTop w:val="0"/>
                      <w:marBottom w:val="0"/>
                      <w:divBdr>
                        <w:top w:val="none" w:sz="0" w:space="0" w:color="auto"/>
                        <w:left w:val="none" w:sz="0" w:space="0" w:color="auto"/>
                        <w:bottom w:val="none" w:sz="0" w:space="0" w:color="auto"/>
                        <w:right w:val="none" w:sz="0" w:space="0" w:color="auto"/>
                      </w:divBdr>
                      <w:divsChild>
                        <w:div w:id="2118451738">
                          <w:marLeft w:val="0"/>
                          <w:marRight w:val="0"/>
                          <w:marTop w:val="0"/>
                          <w:marBottom w:val="0"/>
                          <w:divBdr>
                            <w:top w:val="none" w:sz="0" w:space="0" w:color="auto"/>
                            <w:left w:val="none" w:sz="0" w:space="0" w:color="auto"/>
                            <w:bottom w:val="none" w:sz="0" w:space="0" w:color="auto"/>
                            <w:right w:val="none" w:sz="0" w:space="0" w:color="auto"/>
                          </w:divBdr>
                          <w:divsChild>
                            <w:div w:id="526451759">
                              <w:marLeft w:val="0"/>
                              <w:marRight w:val="0"/>
                              <w:marTop w:val="0"/>
                              <w:marBottom w:val="0"/>
                              <w:divBdr>
                                <w:top w:val="none" w:sz="0" w:space="0" w:color="auto"/>
                                <w:left w:val="none" w:sz="0" w:space="0" w:color="auto"/>
                                <w:bottom w:val="none" w:sz="0" w:space="0" w:color="auto"/>
                                <w:right w:val="none" w:sz="0" w:space="0" w:color="auto"/>
                              </w:divBdr>
                              <w:divsChild>
                                <w:div w:id="1614634138">
                                  <w:marLeft w:val="0"/>
                                  <w:marRight w:val="0"/>
                                  <w:marTop w:val="0"/>
                                  <w:marBottom w:val="0"/>
                                  <w:divBdr>
                                    <w:top w:val="none" w:sz="0" w:space="0" w:color="auto"/>
                                    <w:left w:val="none" w:sz="0" w:space="0" w:color="auto"/>
                                    <w:bottom w:val="none" w:sz="0" w:space="0" w:color="auto"/>
                                    <w:right w:val="none" w:sz="0" w:space="0" w:color="auto"/>
                                  </w:divBdr>
                                </w:div>
                                <w:div w:id="953293884">
                                  <w:marLeft w:val="0"/>
                                  <w:marRight w:val="0"/>
                                  <w:marTop w:val="0"/>
                                  <w:marBottom w:val="0"/>
                                  <w:divBdr>
                                    <w:top w:val="none" w:sz="0" w:space="0" w:color="auto"/>
                                    <w:left w:val="none" w:sz="0" w:space="0" w:color="auto"/>
                                    <w:bottom w:val="none" w:sz="0" w:space="0" w:color="auto"/>
                                    <w:right w:val="none" w:sz="0" w:space="0" w:color="auto"/>
                                  </w:divBdr>
                                  <w:divsChild>
                                    <w:div w:id="1435327656">
                                      <w:marLeft w:val="0"/>
                                      <w:marRight w:val="0"/>
                                      <w:marTop w:val="0"/>
                                      <w:marBottom w:val="0"/>
                                      <w:divBdr>
                                        <w:top w:val="none" w:sz="0" w:space="0" w:color="auto"/>
                                        <w:left w:val="none" w:sz="0" w:space="0" w:color="auto"/>
                                        <w:bottom w:val="none" w:sz="0" w:space="0" w:color="auto"/>
                                        <w:right w:val="none" w:sz="0" w:space="0" w:color="auto"/>
                                      </w:divBdr>
                                      <w:divsChild>
                                        <w:div w:id="21713708">
                                          <w:marLeft w:val="0"/>
                                          <w:marRight w:val="0"/>
                                          <w:marTop w:val="0"/>
                                          <w:marBottom w:val="0"/>
                                          <w:divBdr>
                                            <w:top w:val="none" w:sz="0" w:space="0" w:color="auto"/>
                                            <w:left w:val="none" w:sz="0" w:space="0" w:color="auto"/>
                                            <w:bottom w:val="none" w:sz="0" w:space="0" w:color="auto"/>
                                            <w:right w:val="none" w:sz="0" w:space="0" w:color="auto"/>
                                          </w:divBdr>
                                          <w:divsChild>
                                            <w:div w:id="522405499">
                                              <w:marLeft w:val="0"/>
                                              <w:marRight w:val="0"/>
                                              <w:marTop w:val="300"/>
                                              <w:marBottom w:val="300"/>
                                              <w:divBdr>
                                                <w:top w:val="single" w:sz="6" w:space="0" w:color="D1D1D1"/>
                                                <w:left w:val="single" w:sz="6" w:space="0" w:color="D1D1D1"/>
                                                <w:bottom w:val="single" w:sz="6" w:space="0" w:color="D1D1D1"/>
                                                <w:right w:val="single" w:sz="6" w:space="0" w:color="D1D1D1"/>
                                              </w:divBdr>
                                              <w:divsChild>
                                                <w:div w:id="789670119">
                                                  <w:marLeft w:val="0"/>
                                                  <w:marRight w:val="0"/>
                                                  <w:marTop w:val="0"/>
                                                  <w:marBottom w:val="0"/>
                                                  <w:divBdr>
                                                    <w:top w:val="none" w:sz="0" w:space="0" w:color="auto"/>
                                                    <w:left w:val="none" w:sz="0" w:space="0" w:color="auto"/>
                                                    <w:bottom w:val="none" w:sz="0" w:space="0" w:color="auto"/>
                                                    <w:right w:val="none" w:sz="0" w:space="0" w:color="auto"/>
                                                  </w:divBdr>
                                                  <w:divsChild>
                                                    <w:div w:id="7145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6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mta.ee/et/ariklient/tulu-kulu-kaive-kasum/muudatused/kruptorahavirtuaalse-valuuta-nt-bitcoini-vahetustehingute"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https://majandus24.postimees.ee/4337873/puust-ja-punaseks-mis-on-bitcoin-kust-see-tuleb-ja-kuidas-seda-os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pilvebyroo.ee/"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ilvebyroo.ee/pohivara-amortisatsi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1304</Words>
  <Characters>7569</Characters>
  <Application>Microsoft Office Word</Application>
  <DocSecurity>0</DocSecurity>
  <Lines>63</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 Kasearu</dc:creator>
  <cp:keywords/>
  <dc:description/>
  <cp:lastModifiedBy>Malle Kasearu</cp:lastModifiedBy>
  <cp:revision>3</cp:revision>
  <dcterms:created xsi:type="dcterms:W3CDTF">2023-08-28T10:05:00Z</dcterms:created>
  <dcterms:modified xsi:type="dcterms:W3CDTF">2023-10-02T10:03:00Z</dcterms:modified>
</cp:coreProperties>
</file>