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CD8" w:rsidRPr="00FA54E9" w:rsidRDefault="00FE07F7" w:rsidP="0050288C">
      <w:pPr>
        <w:jc w:val="center"/>
        <w:rPr>
          <w:rFonts w:cs="Times New Roman"/>
          <w:szCs w:val="24"/>
          <w:lang w:val="et-EE"/>
        </w:rPr>
      </w:pPr>
      <w:r w:rsidRPr="00FA54E9">
        <w:rPr>
          <w:rFonts w:cs="Times New Roman"/>
          <w:szCs w:val="24"/>
          <w:lang w:val="et-EE"/>
        </w:rPr>
        <w:t>TALLINNA TEHNIKAÜLIKOOL</w:t>
      </w:r>
    </w:p>
    <w:p w:rsidR="00FE07F7" w:rsidRPr="00FA54E9" w:rsidRDefault="00C91985" w:rsidP="0050288C">
      <w:pPr>
        <w:jc w:val="center"/>
        <w:rPr>
          <w:rFonts w:cs="Times New Roman"/>
          <w:szCs w:val="24"/>
          <w:lang w:val="et-EE"/>
        </w:rPr>
      </w:pPr>
      <w:r w:rsidRPr="00FA54E9">
        <w:rPr>
          <w:rFonts w:cs="Times New Roman"/>
          <w:szCs w:val="24"/>
          <w:lang w:val="et-EE"/>
        </w:rPr>
        <w:t>Ehitusteaduskond</w:t>
      </w:r>
    </w:p>
    <w:p w:rsidR="00FE07F7" w:rsidRPr="00FA54E9" w:rsidRDefault="00C91985" w:rsidP="0050288C">
      <w:pPr>
        <w:jc w:val="center"/>
        <w:rPr>
          <w:rFonts w:cs="Times New Roman"/>
          <w:szCs w:val="24"/>
          <w:lang w:val="et-EE"/>
        </w:rPr>
      </w:pPr>
      <w:r w:rsidRPr="00FA54E9">
        <w:rPr>
          <w:rFonts w:cs="Times New Roman"/>
          <w:szCs w:val="24"/>
          <w:lang w:val="et-EE"/>
        </w:rPr>
        <w:t>Logistika</w:t>
      </w:r>
      <w:r w:rsidR="00FE07F7" w:rsidRPr="00FA54E9">
        <w:rPr>
          <w:rFonts w:cs="Times New Roman"/>
          <w:szCs w:val="24"/>
          <w:lang w:val="et-EE"/>
        </w:rPr>
        <w:t>instituut</w:t>
      </w:r>
    </w:p>
    <w:p w:rsidR="00FE07F7" w:rsidRPr="00FA54E9" w:rsidRDefault="00597ADC" w:rsidP="0050288C">
      <w:pPr>
        <w:jc w:val="center"/>
        <w:rPr>
          <w:rFonts w:cs="Times New Roman"/>
          <w:szCs w:val="24"/>
          <w:lang w:val="et-EE"/>
        </w:rPr>
      </w:pPr>
      <w:r>
        <w:rPr>
          <w:rFonts w:cs="Times New Roman"/>
          <w:szCs w:val="24"/>
          <w:lang w:val="et-EE"/>
        </w:rPr>
        <w:t>Veonduslogistika</w:t>
      </w:r>
      <w:r w:rsidR="00FE07F7" w:rsidRPr="00FA54E9">
        <w:rPr>
          <w:rFonts w:cs="Times New Roman"/>
          <w:szCs w:val="24"/>
          <w:lang w:val="et-EE"/>
        </w:rPr>
        <w:t xml:space="preserve"> õppetool</w:t>
      </w:r>
    </w:p>
    <w:p w:rsidR="00FE07F7" w:rsidRPr="00FA54E9" w:rsidRDefault="00FE07F7">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D66BAE" w:rsidP="0050288C">
      <w:pPr>
        <w:jc w:val="center"/>
        <w:rPr>
          <w:rFonts w:cs="Times New Roman"/>
          <w:szCs w:val="24"/>
          <w:lang w:val="et-EE"/>
        </w:rPr>
      </w:pPr>
      <w:r w:rsidRPr="00FA54E9">
        <w:rPr>
          <w:rFonts w:cs="Times New Roman"/>
          <w:szCs w:val="24"/>
          <w:lang w:val="et-EE"/>
        </w:rPr>
        <w:t>Viive Kirsipuu</w:t>
      </w:r>
    </w:p>
    <w:p w:rsidR="004C5A40" w:rsidRDefault="0036276E" w:rsidP="0050288C">
      <w:pPr>
        <w:jc w:val="center"/>
        <w:rPr>
          <w:rFonts w:cs="Times New Roman"/>
          <w:b/>
          <w:sz w:val="32"/>
          <w:szCs w:val="24"/>
          <w:lang w:val="et-EE"/>
        </w:rPr>
      </w:pPr>
      <w:r>
        <w:rPr>
          <w:rFonts w:cs="Times New Roman"/>
          <w:b/>
          <w:sz w:val="32"/>
          <w:szCs w:val="24"/>
          <w:lang w:val="et-EE"/>
        </w:rPr>
        <w:t>Connected railcar</w:t>
      </w:r>
      <w:r w:rsidR="004D5B6F">
        <w:rPr>
          <w:rFonts w:cs="Times New Roman"/>
          <w:b/>
          <w:sz w:val="32"/>
          <w:szCs w:val="24"/>
          <w:lang w:val="et-EE"/>
        </w:rPr>
        <w:t xml:space="preserve"> </w:t>
      </w:r>
    </w:p>
    <w:p w:rsidR="0050288C" w:rsidRPr="00FA54E9" w:rsidRDefault="009A0391" w:rsidP="0050288C">
      <w:pPr>
        <w:jc w:val="center"/>
        <w:rPr>
          <w:rFonts w:cs="Times New Roman"/>
          <w:szCs w:val="24"/>
          <w:lang w:val="et-EE"/>
        </w:rPr>
      </w:pPr>
      <w:r w:rsidRPr="00FA54E9">
        <w:rPr>
          <w:rFonts w:cs="Times New Roman"/>
          <w:szCs w:val="24"/>
          <w:lang w:val="et-EE"/>
        </w:rPr>
        <w:t>Kodutöö</w:t>
      </w:r>
      <w:r w:rsidR="0050288C" w:rsidRPr="00FA54E9">
        <w:rPr>
          <w:rFonts w:cs="Times New Roman"/>
          <w:szCs w:val="24"/>
          <w:lang w:val="et-EE"/>
        </w:rPr>
        <w:t xml:space="preserve"> aines </w:t>
      </w:r>
      <w:r w:rsidR="0036276E" w:rsidRPr="0036276E">
        <w:rPr>
          <w:rFonts w:cs="Times New Roman"/>
          <w:szCs w:val="24"/>
          <w:lang w:val="et-EE"/>
        </w:rPr>
        <w:t>Äriteabe haldamine ja visuaalne analüütika</w:t>
      </w:r>
    </w:p>
    <w:p w:rsidR="0050288C" w:rsidRPr="00FA54E9" w:rsidRDefault="0050288C" w:rsidP="0050288C">
      <w:pPr>
        <w:jc w:val="center"/>
        <w:rPr>
          <w:rFonts w:cs="Times New Roman"/>
          <w:szCs w:val="24"/>
          <w:lang w:val="et-EE"/>
        </w:rPr>
      </w:pPr>
    </w:p>
    <w:p w:rsidR="0050288C" w:rsidRPr="00FA54E9" w:rsidRDefault="0050288C" w:rsidP="0050288C">
      <w:pPr>
        <w:jc w:val="center"/>
        <w:rPr>
          <w:rFonts w:cs="Times New Roman"/>
          <w:szCs w:val="24"/>
          <w:lang w:val="et-EE"/>
        </w:rPr>
      </w:pPr>
    </w:p>
    <w:p w:rsidR="0050288C" w:rsidRPr="00FA54E9" w:rsidRDefault="0050288C" w:rsidP="003C6A70">
      <w:pPr>
        <w:rPr>
          <w:rFonts w:cs="Times New Roman"/>
          <w:szCs w:val="24"/>
          <w:lang w:val="et-EE"/>
        </w:rPr>
      </w:pPr>
    </w:p>
    <w:p w:rsidR="0050288C" w:rsidRPr="00FA54E9" w:rsidRDefault="0050288C" w:rsidP="0050288C">
      <w:pPr>
        <w:jc w:val="center"/>
        <w:rPr>
          <w:rFonts w:cs="Times New Roman"/>
          <w:szCs w:val="24"/>
          <w:lang w:val="et-EE"/>
        </w:rPr>
      </w:pPr>
    </w:p>
    <w:p w:rsidR="0050288C" w:rsidRPr="00FA54E9" w:rsidRDefault="0050288C" w:rsidP="0050288C">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50288C" w:rsidP="0050288C">
      <w:pPr>
        <w:jc w:val="right"/>
        <w:rPr>
          <w:rFonts w:cs="Times New Roman"/>
          <w:szCs w:val="24"/>
          <w:lang w:val="et-EE"/>
        </w:rPr>
      </w:pPr>
      <w:r w:rsidRPr="00FA54E9">
        <w:rPr>
          <w:rFonts w:cs="Times New Roman"/>
          <w:szCs w:val="24"/>
          <w:lang w:val="et-EE"/>
        </w:rPr>
        <w:t xml:space="preserve">Õppejõud: </w:t>
      </w:r>
      <w:r w:rsidR="00C91985" w:rsidRPr="00FA54E9">
        <w:rPr>
          <w:rFonts w:cs="Times New Roman"/>
          <w:szCs w:val="24"/>
          <w:lang w:val="et-EE"/>
        </w:rPr>
        <w:t xml:space="preserve"> </w:t>
      </w:r>
      <w:r w:rsidR="0036276E">
        <w:rPr>
          <w:rFonts w:cs="Times New Roman"/>
          <w:szCs w:val="24"/>
          <w:lang w:val="et-EE"/>
        </w:rPr>
        <w:t>Innar Liiv</w:t>
      </w:r>
    </w:p>
    <w:p w:rsidR="0050288C" w:rsidRPr="00FA54E9" w:rsidRDefault="0050288C">
      <w:pPr>
        <w:jc w:val="center"/>
        <w:rPr>
          <w:rFonts w:cs="Times New Roman"/>
          <w:szCs w:val="24"/>
          <w:lang w:val="et-EE"/>
        </w:rPr>
      </w:pPr>
    </w:p>
    <w:p w:rsidR="003C6A70" w:rsidRPr="00FA54E9" w:rsidRDefault="003C6A70">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50288C">
      <w:pPr>
        <w:jc w:val="center"/>
        <w:rPr>
          <w:rFonts w:cs="Times New Roman"/>
          <w:szCs w:val="24"/>
          <w:lang w:val="et-EE"/>
        </w:rPr>
      </w:pPr>
    </w:p>
    <w:p w:rsidR="0050288C" w:rsidRPr="00FA54E9" w:rsidRDefault="0036276E" w:rsidP="003C6A70">
      <w:pPr>
        <w:jc w:val="center"/>
        <w:rPr>
          <w:rFonts w:cs="Times New Roman"/>
          <w:szCs w:val="24"/>
          <w:lang w:val="et-EE"/>
        </w:rPr>
      </w:pPr>
      <w:r>
        <w:rPr>
          <w:rFonts w:cs="Times New Roman"/>
          <w:szCs w:val="24"/>
          <w:lang w:val="et-EE"/>
        </w:rPr>
        <w:t>Tallinn 2015</w:t>
      </w:r>
    </w:p>
    <w:p w:rsidR="007752EF" w:rsidRDefault="0036276E" w:rsidP="006435E8">
      <w:pPr>
        <w:pStyle w:val="Heading1"/>
        <w:rPr>
          <w:lang w:val="et-EE"/>
        </w:rPr>
      </w:pPr>
      <w:r>
        <w:lastRenderedPageBreak/>
        <w:t>Ülevaade teemast</w:t>
      </w:r>
    </w:p>
    <w:p w:rsidR="001D4B00" w:rsidRPr="001D4B00" w:rsidRDefault="001D4B00" w:rsidP="001D4B00">
      <w:pPr>
        <w:rPr>
          <w:lang w:val="et-EE"/>
        </w:rPr>
      </w:pPr>
    </w:p>
    <w:p w:rsidR="0036276E" w:rsidRDefault="0036276E" w:rsidP="0036276E">
      <w:pPr>
        <w:jc w:val="both"/>
        <w:rPr>
          <w:rFonts w:cs="Times New Roman"/>
          <w:szCs w:val="24"/>
          <w:lang w:val="et-EE"/>
        </w:rPr>
      </w:pPr>
      <w:r>
        <w:rPr>
          <w:rFonts w:cs="Times New Roman"/>
          <w:szCs w:val="24"/>
        </w:rPr>
        <w:t>Käesolev</w:t>
      </w:r>
      <w:r w:rsidRPr="00046FF6">
        <w:rPr>
          <w:rFonts w:cs="Times New Roman"/>
          <w:szCs w:val="24"/>
        </w:rPr>
        <w:t xml:space="preserve"> uurimistöö teema</w:t>
      </w:r>
      <w:r>
        <w:rPr>
          <w:rFonts w:cs="Times New Roman"/>
          <w:szCs w:val="24"/>
        </w:rPr>
        <w:t>l</w:t>
      </w:r>
      <w:r w:rsidRPr="00046FF6">
        <w:rPr>
          <w:rFonts w:cs="Times New Roman"/>
          <w:szCs w:val="24"/>
        </w:rPr>
        <w:t xml:space="preserve"> „</w:t>
      </w:r>
      <w:r>
        <w:rPr>
          <w:rFonts w:cs="Times New Roman"/>
          <w:szCs w:val="24"/>
        </w:rPr>
        <w:t>C</w:t>
      </w:r>
      <w:r w:rsidRPr="00046FF6">
        <w:rPr>
          <w:rFonts w:cs="Times New Roman"/>
          <w:szCs w:val="24"/>
        </w:rPr>
        <w:t>onnected car“ võttis kirjutaja silmis automaatselt valdkonnapõhise kallaku raudteetranspordi suunas. Vahe on vaid sõiduki mastaapsuses, infrastruktuuri paiksusest tingitud piiratud valikutes, ohutusnõuetest tulenevates jäikades reeglites ja süsteemi arhidektuuri füüsilise teostuse oluliselt kõrgemas hinnas</w:t>
      </w:r>
      <w:r>
        <w:rPr>
          <w:rFonts w:cs="Times New Roman"/>
          <w:szCs w:val="24"/>
        </w:rPr>
        <w:t>…</w:t>
      </w:r>
      <w:r>
        <w:rPr>
          <w:rFonts w:cs="Times New Roman"/>
          <w:szCs w:val="24"/>
          <w:lang w:val="et-EE"/>
        </w:rPr>
        <w:t xml:space="preserve"> ja sädemes, mis kirjutajale silma tuleb raudsete ruunadega seotud teemadel internetiavarustes kaevates.</w:t>
      </w:r>
    </w:p>
    <w:p w:rsidR="005F7F69" w:rsidRDefault="005F7F69" w:rsidP="0036276E">
      <w:pPr>
        <w:jc w:val="both"/>
        <w:rPr>
          <w:rFonts w:cs="Times New Roman"/>
          <w:szCs w:val="24"/>
          <w:lang w:val="et-EE"/>
        </w:rPr>
      </w:pPr>
    </w:p>
    <w:p w:rsidR="003C1B60" w:rsidRDefault="003C1B60" w:rsidP="0036276E">
      <w:pPr>
        <w:jc w:val="both"/>
        <w:rPr>
          <w:rFonts w:cs="Times New Roman"/>
          <w:szCs w:val="24"/>
          <w:lang w:val="et-EE"/>
        </w:rPr>
      </w:pPr>
      <w:r>
        <w:rPr>
          <w:rFonts w:cs="Times New Roman"/>
          <w:noProof/>
          <w:szCs w:val="24"/>
          <w:lang w:val="et-EE" w:eastAsia="et-EE"/>
        </w:rPr>
        <w:drawing>
          <wp:inline distT="0" distB="0" distL="0" distR="0" wp14:anchorId="386FDE7A">
            <wp:extent cx="3695700" cy="2365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2365880"/>
                    </a:xfrm>
                    <a:prstGeom prst="rect">
                      <a:avLst/>
                    </a:prstGeom>
                    <a:noFill/>
                  </pic:spPr>
                </pic:pic>
              </a:graphicData>
            </a:graphic>
          </wp:inline>
        </w:drawing>
      </w:r>
    </w:p>
    <w:p w:rsidR="003C1B60" w:rsidRDefault="003C1B60" w:rsidP="003C1B60">
      <w:pPr>
        <w:ind w:firstLine="0"/>
        <w:jc w:val="both"/>
        <w:rPr>
          <w:rFonts w:cs="Times New Roman"/>
          <w:szCs w:val="24"/>
          <w:lang w:val="et-EE"/>
        </w:rPr>
      </w:pPr>
      <w:r>
        <w:rPr>
          <w:rFonts w:cs="Times New Roman"/>
          <w:szCs w:val="24"/>
          <w:lang w:val="et-EE"/>
        </w:rPr>
        <w:t xml:space="preserve">Foto 1. </w:t>
      </w:r>
      <w:r w:rsidR="005F7F69">
        <w:rPr>
          <w:rFonts w:cs="Times New Roman"/>
          <w:szCs w:val="24"/>
          <w:lang w:val="et-EE"/>
        </w:rPr>
        <w:t>Täisautomaatne j</w:t>
      </w:r>
      <w:r>
        <w:rPr>
          <w:rFonts w:cs="Times New Roman"/>
          <w:szCs w:val="24"/>
          <w:lang w:val="et-EE"/>
        </w:rPr>
        <w:t xml:space="preserve">uhita metroorong </w:t>
      </w:r>
      <w:r w:rsidR="005F7F69">
        <w:rPr>
          <w:rFonts w:cs="Times New Roman"/>
          <w:szCs w:val="24"/>
          <w:lang w:val="et-EE"/>
        </w:rPr>
        <w:t>Bombardier MOVIA, Singapoure</w:t>
      </w:r>
    </w:p>
    <w:p w:rsidR="003C1B60" w:rsidRDefault="003C1B60" w:rsidP="003C1B60">
      <w:pPr>
        <w:ind w:firstLine="0"/>
        <w:jc w:val="both"/>
        <w:rPr>
          <w:rFonts w:cs="Times New Roman"/>
          <w:szCs w:val="24"/>
          <w:lang w:val="et-EE"/>
        </w:rPr>
      </w:pPr>
      <w:r>
        <w:rPr>
          <w:rFonts w:cs="Times New Roman"/>
          <w:szCs w:val="24"/>
          <w:lang w:val="et-EE"/>
        </w:rPr>
        <w:t xml:space="preserve">Allikas: </w:t>
      </w:r>
      <w:r w:rsidR="005F7F69">
        <w:rPr>
          <w:rFonts w:cs="Times New Roman"/>
          <w:szCs w:val="24"/>
          <w:lang w:val="et-EE"/>
        </w:rPr>
        <w:t>(Bombardier)</w:t>
      </w:r>
    </w:p>
    <w:p w:rsidR="005F7F69" w:rsidRPr="0036276E" w:rsidRDefault="005F7F69" w:rsidP="003C1B60">
      <w:pPr>
        <w:ind w:firstLine="0"/>
        <w:jc w:val="both"/>
        <w:rPr>
          <w:rFonts w:cs="Times New Roman"/>
          <w:szCs w:val="24"/>
          <w:lang w:val="et-EE"/>
        </w:rPr>
      </w:pPr>
    </w:p>
    <w:p w:rsidR="0036276E" w:rsidRPr="00046FF6" w:rsidRDefault="0036276E" w:rsidP="0036276E">
      <w:pPr>
        <w:jc w:val="both"/>
        <w:rPr>
          <w:rFonts w:cs="Times New Roman"/>
          <w:szCs w:val="24"/>
        </w:rPr>
      </w:pPr>
      <w:r w:rsidRPr="00046FF6">
        <w:rPr>
          <w:rFonts w:cs="Times New Roman"/>
          <w:szCs w:val="24"/>
        </w:rPr>
        <w:t>Linnastumine ja rahvastiku kasv suurendab vajadust suure mahutavusega transpordi järele. Signalisatsioonisüsteemid peavad arenema ja kohanema, et tagada ohutus ka nõudluse kasvust tingitud suureneva läbilaskevõime korral. Raudtee-ettevõtjad on keskendunud rongi liinide läbilaskevõime maksimeerimisele. Paraku ei piisa selleks üksi rööbastee olukorra parandamisest ega võimekama veeremi soetamisest. Vaja on süsteemset koostöö arendamist infrastruktuuri ja veeremi vahel.</w:t>
      </w:r>
    </w:p>
    <w:p w:rsidR="0036276E" w:rsidRDefault="0036276E" w:rsidP="0036276E">
      <w:pPr>
        <w:pStyle w:val="Heading1"/>
        <w:numPr>
          <w:ilvl w:val="0"/>
          <w:numId w:val="7"/>
        </w:numPr>
      </w:pPr>
      <w:r w:rsidRPr="00046FF6">
        <w:lastRenderedPageBreak/>
        <w:t>Rongide liigutamise eripärad</w:t>
      </w:r>
      <w:r>
        <w:t xml:space="preserve"> – automaatselt toimivad signalisatsiooni-süsteemid</w:t>
      </w:r>
    </w:p>
    <w:p w:rsidR="0036276E" w:rsidRPr="002B02BE" w:rsidRDefault="0036276E" w:rsidP="0036276E">
      <w:pPr>
        <w:pStyle w:val="Heading2"/>
      </w:pPr>
      <w:r w:rsidRPr="002B02BE">
        <w:t>Paiksed reguleerijad</w:t>
      </w:r>
    </w:p>
    <w:p w:rsidR="0036276E" w:rsidRDefault="0036276E" w:rsidP="0036276E">
      <w:pPr>
        <w:jc w:val="both"/>
        <w:rPr>
          <w:rFonts w:cs="Times New Roman"/>
          <w:szCs w:val="24"/>
        </w:rPr>
      </w:pPr>
      <w:r w:rsidRPr="00046FF6">
        <w:rPr>
          <w:rFonts w:cs="Times New Roman"/>
          <w:szCs w:val="24"/>
        </w:rPr>
        <w:t xml:space="preserve">Rongi asukoha määratlemiseks kasutatakse traditsiooniliselt infrastruktuuri rööbasteel staatiliselt paigal seisvaid  fikseeritud liini lõike (blokke). Just selliste paiksete blokkpiirkondade peale on üles ehitatud raudtee signalisatsioonisüsteemid (vt joonis 1). </w:t>
      </w:r>
      <w:r w:rsidR="006435E8">
        <w:rPr>
          <w:rFonts w:cs="Times New Roman"/>
          <w:szCs w:val="24"/>
        </w:rPr>
        <w:t>.</w:t>
      </w:r>
      <w:r w:rsidR="006435E8" w:rsidRPr="006435E8">
        <w:rPr>
          <w:rFonts w:cs="Times New Roman"/>
          <w:szCs w:val="24"/>
        </w:rPr>
        <w:t>Fikseeritud blokkpiirkond, kus pildil eessõitev rong hõivab kahte tervet blokkpiirkonda kuni selle piiridest väljumiseni ja seni ei luba signalisatsiooni keelav näit samasuunalisel kannulsõitval rongil piirkonda siseneda. Sinine joon näitab pidurdusteekonda.</w:t>
      </w:r>
    </w:p>
    <w:p w:rsidR="006435E8" w:rsidRPr="00046FF6" w:rsidRDefault="006435E8" w:rsidP="0036276E">
      <w:pPr>
        <w:jc w:val="both"/>
        <w:rPr>
          <w:rFonts w:cs="Times New Roman"/>
          <w:szCs w:val="24"/>
        </w:rPr>
      </w:pPr>
    </w:p>
    <w:p w:rsidR="0036276E" w:rsidRPr="00046FF6" w:rsidRDefault="0036276E" w:rsidP="006435E8">
      <w:pPr>
        <w:ind w:firstLine="0"/>
        <w:rPr>
          <w:rFonts w:cs="Times New Roman"/>
          <w:szCs w:val="24"/>
        </w:rPr>
      </w:pPr>
      <w:r w:rsidRPr="00046FF6">
        <w:rPr>
          <w:rFonts w:cs="Times New Roman"/>
          <w:noProof/>
          <w:szCs w:val="24"/>
          <w:lang w:val="et-EE" w:eastAsia="et-EE"/>
        </w:rPr>
        <w:drawing>
          <wp:inline distT="0" distB="0" distL="0" distR="0" wp14:anchorId="204B9148" wp14:editId="0E114862">
            <wp:extent cx="6029325" cy="66421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664210"/>
                    </a:xfrm>
                    <a:prstGeom prst="rect">
                      <a:avLst/>
                    </a:prstGeom>
                    <a:noFill/>
                  </pic:spPr>
                </pic:pic>
              </a:graphicData>
            </a:graphic>
          </wp:inline>
        </w:drawing>
      </w:r>
    </w:p>
    <w:p w:rsidR="00953C7A" w:rsidRDefault="0036276E" w:rsidP="00953C7A">
      <w:pPr>
        <w:ind w:firstLine="0"/>
        <w:rPr>
          <w:rFonts w:cs="Times New Roman"/>
          <w:szCs w:val="24"/>
        </w:rPr>
      </w:pPr>
      <w:r w:rsidRPr="00046FF6">
        <w:rPr>
          <w:rFonts w:cs="Times New Roman"/>
          <w:szCs w:val="24"/>
        </w:rPr>
        <w:t>Jooni</w:t>
      </w:r>
      <w:r w:rsidR="006435E8">
        <w:rPr>
          <w:rFonts w:cs="Times New Roman"/>
          <w:szCs w:val="24"/>
        </w:rPr>
        <w:t xml:space="preserve">s 1. Fikseeritud blokkpiirkond </w:t>
      </w:r>
    </w:p>
    <w:p w:rsidR="0036276E" w:rsidRPr="00046FF6" w:rsidRDefault="00953C7A" w:rsidP="00953C7A">
      <w:pPr>
        <w:ind w:firstLine="0"/>
        <w:rPr>
          <w:rFonts w:cs="Times New Roman"/>
          <w:szCs w:val="24"/>
        </w:rPr>
      </w:pPr>
      <w:r>
        <w:rPr>
          <w:rFonts w:cs="Times New Roman"/>
          <w:szCs w:val="24"/>
          <w:lang w:val="et-EE"/>
        </w:rPr>
        <w:t xml:space="preserve">Allikas: </w:t>
      </w:r>
      <w:r w:rsidR="008748C8">
        <w:rPr>
          <w:rFonts w:cs="Times New Roman"/>
          <w:szCs w:val="24"/>
        </w:rPr>
        <w:t>(</w:t>
      </w:r>
      <w:r w:rsidR="0036276E" w:rsidRPr="00046FF6">
        <w:rPr>
          <w:rFonts w:cs="Times New Roman"/>
          <w:szCs w:val="24"/>
        </w:rPr>
        <w:t>Israel</w:t>
      </w:r>
      <w:r w:rsidR="008748C8">
        <w:rPr>
          <w:rFonts w:cs="Times New Roman"/>
          <w:szCs w:val="24"/>
          <w:lang w:val="et-EE"/>
        </w:rPr>
        <w:t>.</w:t>
      </w:r>
      <w:r w:rsidR="008748C8">
        <w:rPr>
          <w:rFonts w:cs="Times New Roman"/>
          <w:szCs w:val="24"/>
        </w:rPr>
        <w:t>a</w:t>
      </w:r>
      <w:r w:rsidR="0036276E" w:rsidRPr="00046FF6">
        <w:rPr>
          <w:rFonts w:cs="Times New Roman"/>
          <w:szCs w:val="24"/>
        </w:rPr>
        <w:t>bad</w:t>
      </w:r>
      <w:r w:rsidR="008748C8">
        <w:rPr>
          <w:rFonts w:cs="Times New Roman"/>
          <w:szCs w:val="24"/>
          <w:lang w:val="et-EE"/>
        </w:rPr>
        <w:t>, 2011</w:t>
      </w:r>
      <w:r w:rsidR="008748C8">
        <w:rPr>
          <w:rFonts w:cs="Times New Roman"/>
          <w:szCs w:val="24"/>
        </w:rPr>
        <w:t>)</w:t>
      </w:r>
    </w:p>
    <w:p w:rsidR="006435E8" w:rsidRDefault="006435E8" w:rsidP="0036276E">
      <w:pPr>
        <w:jc w:val="both"/>
        <w:rPr>
          <w:rFonts w:cs="Times New Roman"/>
          <w:szCs w:val="24"/>
        </w:rPr>
      </w:pPr>
    </w:p>
    <w:p w:rsidR="002265CC" w:rsidRPr="002265CC" w:rsidRDefault="0036276E" w:rsidP="002265CC">
      <w:pPr>
        <w:jc w:val="both"/>
        <w:rPr>
          <w:rFonts w:cs="Times New Roman"/>
          <w:szCs w:val="24"/>
          <w:lang w:val="et-EE"/>
        </w:rPr>
      </w:pPr>
      <w:r w:rsidRPr="00046FF6">
        <w:rPr>
          <w:rFonts w:cs="Times New Roman"/>
          <w:szCs w:val="24"/>
        </w:rPr>
        <w:t>Et vältida rongi sisenemist veeremi poolt teise rongi poolt hõivatud blokkpiirkonda, on blokk kaitstud signaalidega. Hõivatud piirkonnale eelneb ohupiirkond, millesse siseneda tohib vähendatud kiirusega, erilise valvsusega ja valmidusega peatumiseks järgmise blokkpiirkonna ees juhul, kui järgmist piirkonda kaitsev signaal näitab sisenemist keelavana veeremiga hõivatust.</w:t>
      </w:r>
      <w:r w:rsidR="002265CC">
        <w:rPr>
          <w:rFonts w:cs="Times New Roman"/>
          <w:szCs w:val="24"/>
          <w:lang w:val="et-EE"/>
        </w:rPr>
        <w:t>(RailSystemNet)</w:t>
      </w:r>
    </w:p>
    <w:p w:rsidR="002265CC" w:rsidRDefault="002265CC" w:rsidP="002265CC">
      <w:pPr>
        <w:jc w:val="both"/>
        <w:rPr>
          <w:rFonts w:cs="Times New Roman"/>
          <w:szCs w:val="24"/>
        </w:rPr>
      </w:pPr>
    </w:p>
    <w:p w:rsidR="0036276E" w:rsidRPr="002B02BE" w:rsidRDefault="002265CC" w:rsidP="002265CC">
      <w:pPr>
        <w:pStyle w:val="Heading2"/>
      </w:pPr>
      <w:r w:rsidRPr="002B02BE">
        <w:t xml:space="preserve"> </w:t>
      </w:r>
      <w:r w:rsidR="0036276E" w:rsidRPr="002B02BE">
        <w:t>Liikuvad reguleerijad</w:t>
      </w:r>
    </w:p>
    <w:p w:rsidR="0036276E" w:rsidRPr="002265CC" w:rsidRDefault="0036276E" w:rsidP="0036276E">
      <w:pPr>
        <w:jc w:val="both"/>
        <w:rPr>
          <w:rFonts w:cs="Times New Roman"/>
          <w:szCs w:val="24"/>
          <w:lang w:val="et-EE"/>
        </w:rPr>
      </w:pPr>
      <w:r w:rsidRPr="00046FF6">
        <w:rPr>
          <w:rFonts w:cs="Times New Roman"/>
          <w:szCs w:val="24"/>
        </w:rPr>
        <w:t xml:space="preserve">Erinevalt tavapärasest fikseeritud plokksüsteemist leiab üha enam rakendust liikuv blokeerimissüsteem. Sellises käsitluses bloki kaitstud tsoon iga rongi ees ja taga ei ole </w:t>
      </w:r>
      <w:r w:rsidRPr="00046FF6">
        <w:rPr>
          <w:rFonts w:cs="Times New Roman"/>
          <w:szCs w:val="24"/>
        </w:rPr>
        <w:lastRenderedPageBreak/>
        <w:t>infrastruktuuri suhtes staatiliselt määratud (va virtuaalse blokeerimise tehnoloogia, kus on kasutusel nii fikseeritud kui liikuva bloki tingimused). Rongid ise pidevalt tuvastavad oma asukohta teeäärsete induktiivseadmed või raadiosideseadmete  abil  kahesuunaliselt: saavad info ja edastavad info.</w:t>
      </w:r>
      <w:r w:rsidR="002265CC">
        <w:rPr>
          <w:rFonts w:cs="Times New Roman"/>
          <w:szCs w:val="24"/>
          <w:lang w:val="et-EE"/>
        </w:rPr>
        <w:t xml:space="preserve"> (RailSystemNet)</w:t>
      </w:r>
    </w:p>
    <w:p w:rsidR="0036276E" w:rsidRPr="00046FF6" w:rsidRDefault="0036276E" w:rsidP="0036276E">
      <w:pPr>
        <w:jc w:val="both"/>
        <w:rPr>
          <w:rFonts w:cs="Times New Roman"/>
          <w:szCs w:val="24"/>
        </w:rPr>
      </w:pPr>
      <w:r w:rsidRPr="00046FF6">
        <w:rPr>
          <w:rFonts w:cs="Times New Roman"/>
          <w:szCs w:val="24"/>
        </w:rPr>
        <w:t xml:space="preserve">Liikuv blokk on raudtee signaalimise süsteemi arvuti poolt reaalajas määratletud ohutu tsoon iga rongi ümber. Ohutu tsooni määramine eeldab kõikide piirkonnas olevate rongide täpse asukoha, liikumiskiiruse ja -suuna tuvastust mis tahes ajahetkel. Toimuma peab pidev suhtlemine signalisatsioonisüsteemi keskkontrollikeskusega ja rongi kabiinis asuvate signalisatsioonisüsteemi liidestega. </w:t>
      </w:r>
    </w:p>
    <w:p w:rsidR="0036276E" w:rsidRPr="002265CC" w:rsidRDefault="0036276E" w:rsidP="0036276E">
      <w:pPr>
        <w:jc w:val="both"/>
        <w:rPr>
          <w:rFonts w:cs="Times New Roman"/>
          <w:szCs w:val="24"/>
          <w:lang w:val="et-EE"/>
        </w:rPr>
      </w:pPr>
      <w:r w:rsidRPr="00046FF6">
        <w:rPr>
          <w:rFonts w:cs="Times New Roman"/>
          <w:szCs w:val="24"/>
        </w:rPr>
        <w:t>Liikuv blokk lubab liikuvaid veeremeid üksteisele lähemale kui fikseeritud blokk, säilitades samas vajalikud ohutusvarud ja suurendades liini läbilaskevõimet. Teavet asukoha kohta võib koguda teeäärsete seadmete aktiivsete ja passiivsete markerite abil, rongisisestelt tahhomeetritelt ja spidomeetritelt. Sateliidipõhist kommunikatsiooni ei saa liikuva blokeeringu korral kasutada, sest see ei tööta tunnelites.</w:t>
      </w:r>
      <w:r w:rsidR="002265CC">
        <w:rPr>
          <w:rFonts w:cs="Times New Roman"/>
          <w:szCs w:val="24"/>
          <w:lang w:val="et-EE"/>
        </w:rPr>
        <w:t xml:space="preserve"> </w:t>
      </w:r>
    </w:p>
    <w:p w:rsidR="0036276E" w:rsidRPr="00046FF6" w:rsidRDefault="0036276E" w:rsidP="0036276E">
      <w:pPr>
        <w:jc w:val="both"/>
        <w:rPr>
          <w:rFonts w:cs="Times New Roman"/>
          <w:szCs w:val="24"/>
        </w:rPr>
      </w:pPr>
    </w:p>
    <w:p w:rsidR="0036276E" w:rsidRPr="00046FF6" w:rsidRDefault="0036276E" w:rsidP="0036276E">
      <w:pPr>
        <w:jc w:val="both"/>
        <w:rPr>
          <w:rFonts w:cs="Times New Roman"/>
          <w:szCs w:val="24"/>
        </w:rPr>
      </w:pPr>
      <w:r w:rsidRPr="00046FF6">
        <w:rPr>
          <w:rFonts w:cs="Times New Roman"/>
          <w:noProof/>
          <w:szCs w:val="24"/>
          <w:lang w:val="et-EE" w:eastAsia="et-EE"/>
        </w:rPr>
        <w:drawing>
          <wp:inline distT="0" distB="0" distL="0" distR="0" wp14:anchorId="4812872E" wp14:editId="09D8D6AB">
            <wp:extent cx="6029325" cy="664210"/>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664210"/>
                    </a:xfrm>
                    <a:prstGeom prst="rect">
                      <a:avLst/>
                    </a:prstGeom>
                    <a:noFill/>
                  </pic:spPr>
                </pic:pic>
              </a:graphicData>
            </a:graphic>
          </wp:inline>
        </w:drawing>
      </w:r>
    </w:p>
    <w:p w:rsidR="00953C7A" w:rsidRDefault="0036276E" w:rsidP="00953C7A">
      <w:pPr>
        <w:ind w:firstLine="0"/>
        <w:rPr>
          <w:rFonts w:cs="Times New Roman"/>
          <w:szCs w:val="24"/>
        </w:rPr>
      </w:pPr>
      <w:r w:rsidRPr="00046FF6">
        <w:rPr>
          <w:rFonts w:cs="Times New Roman"/>
          <w:szCs w:val="24"/>
        </w:rPr>
        <w:t>Joonis 2. Liikuv blokkpiirkond minimeerib kahe ühesuunalise rongi vahet (pidurdus</w:t>
      </w:r>
      <w:r w:rsidR="00953C7A">
        <w:rPr>
          <w:rFonts w:cs="Times New Roman"/>
          <w:szCs w:val="24"/>
        </w:rPr>
        <w:t>teekond + ohutsoon ümber rongi)</w:t>
      </w:r>
    </w:p>
    <w:p w:rsidR="0036276E" w:rsidRPr="00046FF6" w:rsidRDefault="00953C7A" w:rsidP="00953C7A">
      <w:pPr>
        <w:ind w:firstLine="0"/>
        <w:rPr>
          <w:rFonts w:cs="Times New Roman"/>
          <w:szCs w:val="24"/>
        </w:rPr>
      </w:pPr>
      <w:r>
        <w:rPr>
          <w:rFonts w:cs="Times New Roman"/>
          <w:szCs w:val="24"/>
          <w:lang w:val="et-EE"/>
        </w:rPr>
        <w:t>Allikas: (</w:t>
      </w:r>
      <w:r>
        <w:rPr>
          <w:rFonts w:cs="Times New Roman"/>
          <w:szCs w:val="24"/>
        </w:rPr>
        <w:t>Israel Abad,2011</w:t>
      </w:r>
    </w:p>
    <w:p w:rsidR="0036276E" w:rsidRPr="002B02BE" w:rsidRDefault="0036276E" w:rsidP="0036276E">
      <w:pPr>
        <w:pStyle w:val="Heading2"/>
      </w:pPr>
      <w:r w:rsidRPr="002B02BE">
        <w:t>Telekommunikatsioonipõhine  juhtimine, kontroll ja järelvalve</w:t>
      </w:r>
    </w:p>
    <w:p w:rsidR="0036276E" w:rsidRPr="002265CC" w:rsidRDefault="0036276E" w:rsidP="0036276E">
      <w:pPr>
        <w:jc w:val="both"/>
        <w:rPr>
          <w:rFonts w:cs="Times New Roman"/>
          <w:szCs w:val="24"/>
          <w:lang w:val="et-EE"/>
        </w:rPr>
      </w:pPr>
      <w:r w:rsidRPr="00046FF6">
        <w:rPr>
          <w:rFonts w:cs="Times New Roman"/>
          <w:szCs w:val="24"/>
        </w:rPr>
        <w:t xml:space="preserve">Kommunikatsiooni baasil rongijuhtimissüsteem (Communications-Based Train Control - CBTC) on raudtee-signalisatsioonisüsteem, mis kasutab telekommunikatsiooni rongi ja infrastruktuuri liiklusjuhtimis- ja kontrollseadmete vahel. CBTC peamine eesmärk on kasvatata liinide läbilaskevõimet liinil liikuvate rongide vahelise ajalise intervalli vähendamise abil. CBTC süsteemide abil on rongi täpne asukoht täpsemini määratletav kui traditsioonilise signalisatsioonisüsteemiga. Selle tulemusena on raudteeliikluse juhtimine oluliselt tõhusam ja ohutum.  </w:t>
      </w:r>
      <w:r w:rsidR="002265CC">
        <w:rPr>
          <w:rFonts w:cs="Times New Roman"/>
          <w:szCs w:val="24"/>
          <w:lang w:val="et-EE"/>
        </w:rPr>
        <w:t>(RailSystemNet)</w:t>
      </w:r>
    </w:p>
    <w:p w:rsidR="0036276E" w:rsidRPr="00046FF6" w:rsidRDefault="0036276E" w:rsidP="0036276E">
      <w:pPr>
        <w:jc w:val="both"/>
        <w:rPr>
          <w:rFonts w:cs="Times New Roman"/>
          <w:szCs w:val="24"/>
        </w:rPr>
      </w:pPr>
      <w:r w:rsidRPr="00046FF6">
        <w:rPr>
          <w:rFonts w:cs="Times New Roman"/>
          <w:szCs w:val="24"/>
        </w:rPr>
        <w:lastRenderedPageBreak/>
        <w:t xml:space="preserve">Kommunikatsioonil põhineva rongi kontrolli peamiseks eeliseks on optimeeritud rongi kiirus, mis võimaldab saada parima liini läbilaskevõime, kuna pikivahe kahe veeremi ühtlase liikumise korral võib kahaneda ühele minutile.  Optimeeritud kiirendus- ja pidurdustaktika (vt joonis 3) vähendab energiakulusid ja pakub parimat reisija mugavust. </w:t>
      </w:r>
    </w:p>
    <w:p w:rsidR="0036276E" w:rsidRPr="00046FF6" w:rsidRDefault="0036276E" w:rsidP="0036276E">
      <w:pPr>
        <w:jc w:val="both"/>
        <w:rPr>
          <w:rFonts w:cs="Times New Roman"/>
          <w:szCs w:val="24"/>
        </w:rPr>
      </w:pPr>
      <w:r w:rsidRPr="00046FF6">
        <w:rPr>
          <w:rFonts w:cs="Times New Roman"/>
          <w:noProof/>
          <w:szCs w:val="24"/>
          <w:lang w:val="et-EE" w:eastAsia="et-EE"/>
        </w:rPr>
        <w:drawing>
          <wp:inline distT="0" distB="0" distL="0" distR="0" wp14:anchorId="5EB00143" wp14:editId="212D4873">
            <wp:extent cx="5761355" cy="28654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18400"/>
                    <a:stretch/>
                  </pic:blipFill>
                  <pic:spPr bwMode="auto">
                    <a:xfrm>
                      <a:off x="0" y="0"/>
                      <a:ext cx="5761355" cy="2865422"/>
                    </a:xfrm>
                    <a:prstGeom prst="rect">
                      <a:avLst/>
                    </a:prstGeom>
                    <a:noFill/>
                    <a:ln>
                      <a:noFill/>
                    </a:ln>
                    <a:extLst>
                      <a:ext uri="{53640926-AAD7-44D8-BBD7-CCE9431645EC}">
                        <a14:shadowObscured xmlns:a14="http://schemas.microsoft.com/office/drawing/2010/main"/>
                      </a:ext>
                    </a:extLst>
                  </pic:spPr>
                </pic:pic>
              </a:graphicData>
            </a:graphic>
          </wp:inline>
        </w:drawing>
      </w:r>
    </w:p>
    <w:p w:rsidR="00953C7A" w:rsidRDefault="0036276E" w:rsidP="00953C7A">
      <w:pPr>
        <w:ind w:firstLine="0"/>
        <w:rPr>
          <w:rFonts w:cs="Times New Roman"/>
          <w:szCs w:val="24"/>
        </w:rPr>
      </w:pPr>
      <w:r w:rsidRPr="00046FF6">
        <w:rPr>
          <w:rFonts w:cs="Times New Roman"/>
          <w:szCs w:val="24"/>
        </w:rPr>
        <w:t>Joonis 3. Pidurdusteekonna kujunemine fikseeritu</w:t>
      </w:r>
      <w:r w:rsidR="00953C7A">
        <w:rPr>
          <w:rFonts w:cs="Times New Roman"/>
          <w:szCs w:val="24"/>
        </w:rPr>
        <w:t>d ja liikuva blokeeringu korral</w:t>
      </w:r>
    </w:p>
    <w:p w:rsidR="0036276E" w:rsidRPr="00046FF6" w:rsidRDefault="00953C7A" w:rsidP="00953C7A">
      <w:pPr>
        <w:ind w:firstLine="0"/>
        <w:rPr>
          <w:rFonts w:cs="Times New Roman"/>
          <w:szCs w:val="24"/>
        </w:rPr>
      </w:pPr>
      <w:r>
        <w:rPr>
          <w:rFonts w:cs="Times New Roman"/>
          <w:szCs w:val="24"/>
          <w:lang w:val="et-EE"/>
        </w:rPr>
        <w:t xml:space="preserve">Allikas: </w:t>
      </w:r>
      <w:r>
        <w:rPr>
          <w:rFonts w:cs="Times New Roman"/>
          <w:szCs w:val="24"/>
        </w:rPr>
        <w:t>(Allen, 2015)</w:t>
      </w:r>
    </w:p>
    <w:p w:rsidR="0036276E" w:rsidRDefault="0036276E" w:rsidP="0036276E">
      <w:pPr>
        <w:jc w:val="both"/>
        <w:rPr>
          <w:rFonts w:cs="Times New Roman"/>
          <w:szCs w:val="24"/>
        </w:rPr>
      </w:pPr>
    </w:p>
    <w:p w:rsidR="0036276E" w:rsidRPr="00046FF6" w:rsidRDefault="0036276E" w:rsidP="0036276E">
      <w:pPr>
        <w:jc w:val="both"/>
        <w:rPr>
          <w:rFonts w:cs="Times New Roman"/>
          <w:szCs w:val="24"/>
        </w:rPr>
      </w:pPr>
      <w:r w:rsidRPr="00046FF6">
        <w:rPr>
          <w:rFonts w:cs="Times New Roman"/>
          <w:szCs w:val="24"/>
        </w:rPr>
        <w:t xml:space="preserve">Süsteem ise on olenevalt kohaldustasemest automaatsete toimingutega, samas üleminek ühelt automatiseerituse tasemelt teisele võib toimuda etapiviisiliselt olemasoleva tehnilise varustuse täienedes ja koostöös personali väljaõppega. Süsteemi veeremikeskne arhitektuur on ülesehitatud pardaluurele ja rongilt rongile sidele, mistõttu vajab süsteem 20% vähem seadmeid. Koostöö on võimalik enamiku rongijuhtimissüsteemide ja infra fikseeritud blokeerimissüsteeme teenindavate teeäärsete seadmetega. Soovitud rakenduste tehnoloogia tuleneb kliendi reaalsetest väärtushinnangutest ja vajadustest: jõudlus, kohanemine olemasoleva signalisatsioonisüsteemiga, nõutud ohutustase, hoolduskogemus ja käitusnõuded. Eraldatud blokeeringusüsteemide kooskasutusel  samal liinil toimib integreeritud ja ülekattega arhitektuur. Liikuva blokeeringu ja mõne teise blokeerimissüsteemi samaaegsel töötamisel saavad liinil olla nii kommunikeeruvad kui mittekommunikeeruvd rongid. Hooldus on lihtne, kiire ja ei vaja pikka liikluskatkestust ümberlülituste tegemiseks. </w:t>
      </w:r>
    </w:p>
    <w:p w:rsidR="0036276E" w:rsidRPr="0036276E" w:rsidRDefault="0036276E" w:rsidP="0036276E">
      <w:pPr>
        <w:jc w:val="both"/>
        <w:rPr>
          <w:rFonts w:cs="Times New Roman"/>
          <w:szCs w:val="24"/>
          <w:lang w:val="et-EE"/>
        </w:rPr>
      </w:pPr>
      <w:r w:rsidRPr="00046FF6">
        <w:rPr>
          <w:rFonts w:cs="Times New Roman"/>
          <w:szCs w:val="24"/>
        </w:rPr>
        <w:lastRenderedPageBreak/>
        <w:t>Kommunikatsioonibaasil sidesüsteemid on digitaalsed raadiovõrgud, mis töötavad antennidel või ka ülekandega fiiberoptilise kaabli kaudu. Eelis sateliitside ees on tunnelites töötamise võimekus. Kõik liiklusega seotud kommunikatsioonivõrgud on kinnised turvanõuetest tulenevalt</w:t>
      </w:r>
      <w:r>
        <w:rPr>
          <w:rFonts w:cs="Times New Roman"/>
          <w:szCs w:val="24"/>
          <w:lang w:val="et-EE"/>
        </w:rPr>
        <w:t>.</w:t>
      </w:r>
    </w:p>
    <w:p w:rsidR="0036276E" w:rsidRPr="00046FF6" w:rsidRDefault="0036276E" w:rsidP="0036276E">
      <w:pPr>
        <w:jc w:val="both"/>
        <w:rPr>
          <w:rFonts w:cs="Times New Roman"/>
          <w:szCs w:val="24"/>
        </w:rPr>
      </w:pPr>
      <w:r w:rsidRPr="00046FF6">
        <w:rPr>
          <w:rFonts w:cs="Times New Roman"/>
          <w:szCs w:val="24"/>
        </w:rPr>
        <w:t>IEEE 1474 standard määratleb CBTC pideva automaatse raudteeliikluse juhtimissüsteemina, mille kasutuses on:</w:t>
      </w:r>
    </w:p>
    <w:p w:rsidR="0036276E" w:rsidRPr="00046FF6" w:rsidRDefault="0036276E" w:rsidP="0036276E">
      <w:pPr>
        <w:jc w:val="both"/>
        <w:rPr>
          <w:rFonts w:cs="Times New Roman"/>
          <w:szCs w:val="24"/>
        </w:rPr>
      </w:pPr>
      <w:r w:rsidRPr="00046FF6">
        <w:rPr>
          <w:rFonts w:cs="Times New Roman"/>
          <w:szCs w:val="24"/>
        </w:rPr>
        <w:t>•</w:t>
      </w:r>
      <w:r w:rsidRPr="00046FF6">
        <w:rPr>
          <w:rFonts w:cs="Times New Roman"/>
          <w:szCs w:val="24"/>
        </w:rPr>
        <w:tab/>
        <w:t>rööbastee vooluahelatest sõltumatu kõrge resolutsiooniga rongi asukoha määramine;</w:t>
      </w:r>
    </w:p>
    <w:p w:rsidR="0036276E" w:rsidRPr="00046FF6" w:rsidRDefault="0036276E" w:rsidP="0036276E">
      <w:pPr>
        <w:jc w:val="both"/>
        <w:rPr>
          <w:rFonts w:cs="Times New Roman"/>
          <w:szCs w:val="24"/>
        </w:rPr>
      </w:pPr>
      <w:r w:rsidRPr="00046FF6">
        <w:rPr>
          <w:rFonts w:cs="Times New Roman"/>
          <w:szCs w:val="24"/>
        </w:rPr>
        <w:t>•</w:t>
      </w:r>
      <w:r w:rsidRPr="00046FF6">
        <w:rPr>
          <w:rFonts w:cs="Times New Roman"/>
          <w:szCs w:val="24"/>
        </w:rPr>
        <w:tab/>
        <w:t xml:space="preserve">pidev, suure võimsusega, kahesuunaline rongi ja raudteeäärsete seadmete andmeside; </w:t>
      </w:r>
    </w:p>
    <w:p w:rsidR="0036276E" w:rsidRPr="00046FF6" w:rsidRDefault="0036276E" w:rsidP="0036276E">
      <w:pPr>
        <w:jc w:val="both"/>
        <w:rPr>
          <w:rFonts w:cs="Times New Roman"/>
          <w:szCs w:val="24"/>
        </w:rPr>
      </w:pPr>
      <w:r w:rsidRPr="00046FF6">
        <w:rPr>
          <w:rFonts w:cs="Times New Roman"/>
          <w:szCs w:val="24"/>
        </w:rPr>
        <w:t>•</w:t>
      </w:r>
      <w:r w:rsidRPr="00046FF6">
        <w:rPr>
          <w:rFonts w:cs="Times New Roman"/>
          <w:szCs w:val="24"/>
        </w:rPr>
        <w:tab/>
        <w:t>rongis asuvate ja teeäärsete seadmete protsessorid suudavad rakendada järgnevaid funktsioone (vt joonis 4):</w:t>
      </w:r>
    </w:p>
    <w:p w:rsidR="0036276E" w:rsidRPr="00046FF6" w:rsidRDefault="0036276E" w:rsidP="0036276E">
      <w:pPr>
        <w:ind w:left="708"/>
        <w:jc w:val="both"/>
        <w:rPr>
          <w:rFonts w:cs="Times New Roman"/>
          <w:szCs w:val="24"/>
        </w:rPr>
      </w:pPr>
      <w:r w:rsidRPr="00046FF6">
        <w:rPr>
          <w:rFonts w:cs="Times New Roman"/>
          <w:szCs w:val="24"/>
        </w:rPr>
        <w:t>o</w:t>
      </w:r>
      <w:r w:rsidRPr="00046FF6">
        <w:rPr>
          <w:rFonts w:cs="Times New Roman"/>
          <w:szCs w:val="24"/>
        </w:rPr>
        <w:tab/>
        <w:t xml:space="preserve">Automatic Train Protection (ATP), </w:t>
      </w:r>
    </w:p>
    <w:p w:rsidR="0036276E" w:rsidRPr="00046FF6" w:rsidRDefault="0036276E" w:rsidP="0036276E">
      <w:pPr>
        <w:ind w:left="708"/>
        <w:jc w:val="both"/>
        <w:rPr>
          <w:rFonts w:cs="Times New Roman"/>
          <w:szCs w:val="24"/>
        </w:rPr>
      </w:pPr>
      <w:r w:rsidRPr="00046FF6">
        <w:rPr>
          <w:rFonts w:cs="Times New Roman"/>
          <w:szCs w:val="24"/>
        </w:rPr>
        <w:t>o</w:t>
      </w:r>
      <w:r w:rsidRPr="00046FF6">
        <w:rPr>
          <w:rFonts w:cs="Times New Roman"/>
          <w:szCs w:val="24"/>
        </w:rPr>
        <w:tab/>
        <w:t xml:space="preserve">Automatic Train Operation (ATO), </w:t>
      </w:r>
    </w:p>
    <w:p w:rsidR="0036276E" w:rsidRPr="00046FF6" w:rsidRDefault="0036276E" w:rsidP="0036276E">
      <w:pPr>
        <w:ind w:left="708"/>
        <w:jc w:val="both"/>
        <w:rPr>
          <w:rFonts w:cs="Times New Roman"/>
          <w:szCs w:val="24"/>
        </w:rPr>
      </w:pPr>
      <w:r w:rsidRPr="00046FF6">
        <w:rPr>
          <w:rFonts w:cs="Times New Roman"/>
          <w:szCs w:val="24"/>
        </w:rPr>
        <w:t>o</w:t>
      </w:r>
      <w:r w:rsidRPr="00046FF6">
        <w:rPr>
          <w:rFonts w:cs="Times New Roman"/>
          <w:szCs w:val="24"/>
        </w:rPr>
        <w:tab/>
        <w:t>Automatic Train Supervision (ATS).</w:t>
      </w:r>
    </w:p>
    <w:p w:rsidR="0036276E" w:rsidRPr="00046FF6" w:rsidRDefault="0036276E" w:rsidP="00953C7A">
      <w:pPr>
        <w:ind w:firstLine="0"/>
        <w:rPr>
          <w:rFonts w:cs="Times New Roman"/>
          <w:szCs w:val="24"/>
        </w:rPr>
      </w:pPr>
      <w:r w:rsidRPr="00046FF6">
        <w:rPr>
          <w:rFonts w:cs="Times New Roman"/>
          <w:noProof/>
          <w:szCs w:val="24"/>
          <w:lang w:val="et-EE" w:eastAsia="et-EE"/>
        </w:rPr>
        <w:drawing>
          <wp:inline distT="0" distB="0" distL="0" distR="0" wp14:anchorId="614126D6" wp14:editId="1B7BCF63">
            <wp:extent cx="5612130" cy="341947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5683"/>
                    <a:stretch/>
                  </pic:blipFill>
                  <pic:spPr bwMode="auto">
                    <a:xfrm>
                      <a:off x="0" y="0"/>
                      <a:ext cx="5625189" cy="3427432"/>
                    </a:xfrm>
                    <a:prstGeom prst="rect">
                      <a:avLst/>
                    </a:prstGeom>
                    <a:noFill/>
                    <a:ln>
                      <a:noFill/>
                    </a:ln>
                    <a:extLst>
                      <a:ext uri="{53640926-AAD7-44D8-BBD7-CCE9431645EC}">
                        <a14:shadowObscured xmlns:a14="http://schemas.microsoft.com/office/drawing/2010/main"/>
                      </a:ext>
                    </a:extLst>
                  </pic:spPr>
                </pic:pic>
              </a:graphicData>
            </a:graphic>
          </wp:inline>
        </w:drawing>
      </w:r>
    </w:p>
    <w:p w:rsidR="00953C7A" w:rsidRDefault="0036276E" w:rsidP="00953C7A">
      <w:pPr>
        <w:ind w:firstLine="0"/>
        <w:jc w:val="both"/>
        <w:rPr>
          <w:rFonts w:cs="Times New Roman"/>
          <w:szCs w:val="24"/>
          <w:lang w:val="et-EE"/>
        </w:rPr>
      </w:pPr>
      <w:r w:rsidRPr="00046FF6">
        <w:rPr>
          <w:rFonts w:cs="Times New Roman"/>
          <w:szCs w:val="24"/>
        </w:rPr>
        <w:t>Joonis 4. Kommunikatsioonivõrgu arhidektuur baseerub kolmel tasandil: pardaliisesed, infrastruktuuri teeäär</w:t>
      </w:r>
      <w:r w:rsidR="006435E8">
        <w:rPr>
          <w:rFonts w:cs="Times New Roman"/>
          <w:szCs w:val="24"/>
        </w:rPr>
        <w:t>sed liidesed ja kontrollikeskus</w:t>
      </w:r>
      <w:r w:rsidR="008748C8">
        <w:rPr>
          <w:rFonts w:cs="Times New Roman"/>
          <w:szCs w:val="24"/>
        </w:rPr>
        <w:t xml:space="preserve"> </w:t>
      </w:r>
    </w:p>
    <w:p w:rsidR="0036276E" w:rsidRDefault="00953C7A" w:rsidP="00953C7A">
      <w:pPr>
        <w:ind w:firstLine="0"/>
        <w:rPr>
          <w:rFonts w:cs="Times New Roman"/>
          <w:szCs w:val="24"/>
        </w:rPr>
      </w:pPr>
      <w:r>
        <w:rPr>
          <w:rFonts w:cs="Times New Roman"/>
          <w:szCs w:val="24"/>
          <w:lang w:val="et-EE"/>
        </w:rPr>
        <w:lastRenderedPageBreak/>
        <w:t xml:space="preserve">Allikas: </w:t>
      </w:r>
      <w:r w:rsidR="008748C8">
        <w:rPr>
          <w:rFonts w:cs="Times New Roman"/>
          <w:szCs w:val="24"/>
        </w:rPr>
        <w:t>(Israel.a</w:t>
      </w:r>
      <w:r w:rsidR="0036276E" w:rsidRPr="00046FF6">
        <w:rPr>
          <w:rFonts w:cs="Times New Roman"/>
          <w:szCs w:val="24"/>
        </w:rPr>
        <w:t>bad</w:t>
      </w:r>
      <w:r w:rsidR="008748C8">
        <w:rPr>
          <w:rFonts w:cs="Times New Roman"/>
          <w:szCs w:val="24"/>
          <w:lang w:val="et-EE"/>
        </w:rPr>
        <w:t xml:space="preserve"> 2011</w:t>
      </w:r>
      <w:r w:rsidR="008748C8">
        <w:rPr>
          <w:rFonts w:cs="Times New Roman"/>
          <w:szCs w:val="24"/>
        </w:rPr>
        <w:t>)</w:t>
      </w:r>
    </w:p>
    <w:p w:rsidR="009666A5" w:rsidRPr="00046FF6" w:rsidRDefault="009666A5" w:rsidP="0036276E">
      <w:pPr>
        <w:jc w:val="center"/>
        <w:rPr>
          <w:rFonts w:cs="Times New Roman"/>
          <w:szCs w:val="24"/>
        </w:rPr>
      </w:pPr>
    </w:p>
    <w:p w:rsidR="0036276E" w:rsidRPr="00046FF6" w:rsidRDefault="0036276E" w:rsidP="0036276E">
      <w:pPr>
        <w:jc w:val="both"/>
        <w:rPr>
          <w:rFonts w:cs="Times New Roman"/>
          <w:szCs w:val="24"/>
        </w:rPr>
      </w:pPr>
      <w:r w:rsidRPr="00046FF6">
        <w:rPr>
          <w:rFonts w:cs="Times New Roman"/>
          <w:szCs w:val="24"/>
        </w:rPr>
        <w:t xml:space="preserve">Rongi automaatne kaitsesüsteem (ATP) kontrollib pidevalt rongi kiirust ohutuse seisukohast ja rakendab  vajaduse kohaselt pidurid vastavalt olukorra individuaalsusele.  ATP allsüsteemid rongis ja teeäärsetes seadmetes vahetavad teavet, mis on vajalik ohutuse tagamiseks. Teeäärne liides annab informatsiooni püsivatest või ajutistest kiiruspiirangutest, pidurdusteekonda mõjutavatest teguritest (tee piki või põikiprofiilist tingitud mõjud toimivad antud infrastruktuuri piirkonnas jms). </w:t>
      </w:r>
    </w:p>
    <w:p w:rsidR="0036276E" w:rsidRPr="00046FF6" w:rsidRDefault="0036276E" w:rsidP="0036276E">
      <w:pPr>
        <w:jc w:val="both"/>
        <w:rPr>
          <w:rFonts w:cs="Times New Roman"/>
          <w:szCs w:val="24"/>
        </w:rPr>
      </w:pPr>
      <w:r w:rsidRPr="00046FF6">
        <w:rPr>
          <w:rFonts w:cs="Times New Roman"/>
          <w:szCs w:val="24"/>
        </w:rPr>
        <w:t xml:space="preserve">Rongi </w:t>
      </w:r>
      <w:r>
        <w:rPr>
          <w:rFonts w:cs="Times New Roman"/>
          <w:szCs w:val="24"/>
        </w:rPr>
        <w:t>automaatne opereerimis</w:t>
      </w:r>
      <w:r w:rsidRPr="00046FF6">
        <w:rPr>
          <w:rFonts w:cs="Times New Roman"/>
          <w:szCs w:val="24"/>
        </w:rPr>
        <w:t xml:space="preserve">süsteem </w:t>
      </w:r>
      <w:r>
        <w:rPr>
          <w:rFonts w:cs="Times New Roman"/>
          <w:szCs w:val="24"/>
        </w:rPr>
        <w:t>(</w:t>
      </w:r>
      <w:r w:rsidRPr="00046FF6">
        <w:rPr>
          <w:rFonts w:cs="Times New Roman"/>
          <w:szCs w:val="24"/>
        </w:rPr>
        <w:t>ATO</w:t>
      </w:r>
      <w:r>
        <w:rPr>
          <w:rFonts w:cs="Times New Roman"/>
          <w:szCs w:val="24"/>
        </w:rPr>
        <w:t>)</w:t>
      </w:r>
      <w:r w:rsidRPr="00046FF6">
        <w:rPr>
          <w:rFonts w:cs="Times New Roman"/>
          <w:szCs w:val="24"/>
        </w:rPr>
        <w:t xml:space="preserve"> kontrollib automaatselt veo- ja pidurdusjõu rakendust, et seadmete koormamine jääks alla kehtestatud ülempiiri  ja säiliks reisijate mugavus. Süsteem valib automaatselt sõidu strateegia kohandades reaalset sõiduaega planeeritud liiklusgraafiku tingimustega ja vähendades energiatarbimist. Tee-äärne ATO allsüsteem aitab oma piirkonna rongide liikumise ja jaamade seisuajad koondada ühtsesse infosüsteemi, mis annab sisendi sõidukiiruse ja jaamade seisuajaga sõiduplaani hoidmiseks ja vajadusel koondgraafiku reguleerimiseks. Samas võib teeäärne süsteem täita ka ohutusega mitte seotud funktsioone andes näiteks hilinemise teavet järgmisesse jaama või kontrollikeskusesse.</w:t>
      </w:r>
    </w:p>
    <w:p w:rsidR="0036276E" w:rsidRPr="00046FF6" w:rsidRDefault="0036276E" w:rsidP="0036276E">
      <w:pPr>
        <w:jc w:val="both"/>
        <w:rPr>
          <w:rFonts w:cs="Times New Roman"/>
          <w:szCs w:val="24"/>
        </w:rPr>
      </w:pPr>
      <w:r w:rsidRPr="00046FF6">
        <w:rPr>
          <w:rFonts w:cs="Times New Roman"/>
          <w:szCs w:val="24"/>
        </w:rPr>
        <w:t>CBTC süsteemne projekteerimine annab võimaluse koordineerida suhtlusfunktsioone, kasutades ära kõiki kättesaadavaid andmeid.</w:t>
      </w:r>
    </w:p>
    <w:p w:rsidR="0036276E" w:rsidRDefault="0036276E" w:rsidP="0036276E">
      <w:pPr>
        <w:rPr>
          <w:rStyle w:val="Heading1Char"/>
        </w:rPr>
      </w:pPr>
    </w:p>
    <w:p w:rsidR="0036276E" w:rsidRPr="0036276E" w:rsidRDefault="0036276E" w:rsidP="009666A5">
      <w:pPr>
        <w:pStyle w:val="Heading1"/>
        <w:numPr>
          <w:ilvl w:val="0"/>
          <w:numId w:val="7"/>
        </w:numPr>
        <w:rPr>
          <w:rStyle w:val="Heading1Char"/>
          <w:b/>
          <w:bCs/>
          <w:caps/>
        </w:rPr>
      </w:pPr>
      <w:r w:rsidRPr="0036276E">
        <w:rPr>
          <w:rStyle w:val="Heading1Char"/>
          <w:b/>
          <w:bCs/>
          <w:caps/>
        </w:rPr>
        <w:lastRenderedPageBreak/>
        <w:t xml:space="preserve">Näiteid </w:t>
      </w:r>
      <w:r w:rsidR="006435E8">
        <w:rPr>
          <w:rStyle w:val="Heading1Char"/>
          <w:b/>
          <w:bCs/>
          <w:caps/>
          <w:lang w:val="et-EE"/>
        </w:rPr>
        <w:t xml:space="preserve">CBTC </w:t>
      </w:r>
      <w:r w:rsidRPr="009666A5">
        <w:rPr>
          <w:rStyle w:val="Heading1Char"/>
          <w:b/>
          <w:bCs/>
          <w:caps/>
        </w:rPr>
        <w:t>rakendustest</w:t>
      </w:r>
    </w:p>
    <w:p w:rsidR="0036276E" w:rsidRDefault="0036276E" w:rsidP="00953C7A">
      <w:pPr>
        <w:ind w:firstLine="0"/>
        <w:rPr>
          <w:rFonts w:cs="Times New Roman"/>
          <w:szCs w:val="24"/>
        </w:rPr>
      </w:pPr>
      <w:r w:rsidRPr="00046FF6">
        <w:rPr>
          <w:rFonts w:cs="Times New Roman"/>
          <w:noProof/>
          <w:szCs w:val="24"/>
          <w:lang w:val="et-EE" w:eastAsia="et-EE"/>
        </w:rPr>
        <w:drawing>
          <wp:inline distT="0" distB="0" distL="0" distR="0" wp14:anchorId="77CFD52A" wp14:editId="7B31A20B">
            <wp:extent cx="5857875" cy="2800441"/>
            <wp:effectExtent l="0" t="0" r="0" b="0"/>
            <wp:docPr id="7" name="Picture 7" descr="https://upload.wikimedia.org/wikipedia/commons/d/d8/CBTC_Map_July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d/d8/CBTC_Map_July20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2278" cy="2802546"/>
                    </a:xfrm>
                    <a:prstGeom prst="rect">
                      <a:avLst/>
                    </a:prstGeom>
                    <a:noFill/>
                    <a:ln>
                      <a:noFill/>
                    </a:ln>
                  </pic:spPr>
                </pic:pic>
              </a:graphicData>
            </a:graphic>
          </wp:inline>
        </w:drawing>
      </w:r>
      <w:r w:rsidRPr="00046FF6">
        <w:rPr>
          <w:rFonts w:cs="Times New Roman"/>
          <w:szCs w:val="24"/>
        </w:rPr>
        <w:t>Joonis</w:t>
      </w:r>
      <w:r>
        <w:rPr>
          <w:rFonts w:cs="Times New Roman"/>
          <w:szCs w:val="24"/>
        </w:rPr>
        <w:t xml:space="preserve"> 4.</w:t>
      </w:r>
      <w:r w:rsidRPr="00046FF6">
        <w:rPr>
          <w:rFonts w:cs="Times New Roman"/>
          <w:szCs w:val="24"/>
        </w:rPr>
        <w:t xml:space="preserve"> 2012 raadiobaasil CBTC liikuva blokeeringuga projektid maailmas (värvid näitavad tootjaid)</w:t>
      </w:r>
    </w:p>
    <w:p w:rsidR="00953C7A" w:rsidRPr="00953C7A" w:rsidRDefault="00953C7A" w:rsidP="00953C7A">
      <w:pPr>
        <w:ind w:firstLine="0"/>
        <w:rPr>
          <w:rFonts w:cs="Times New Roman"/>
          <w:szCs w:val="24"/>
          <w:lang w:val="et-EE"/>
        </w:rPr>
      </w:pPr>
      <w:r>
        <w:rPr>
          <w:rFonts w:cs="Times New Roman"/>
          <w:szCs w:val="24"/>
          <w:lang w:val="et-EE"/>
        </w:rPr>
        <w:t>Allikas: (Israel.abad,2012)</w:t>
      </w:r>
    </w:p>
    <w:p w:rsidR="00953C7A" w:rsidRPr="00046FF6" w:rsidRDefault="00953C7A" w:rsidP="006435E8">
      <w:pPr>
        <w:ind w:firstLine="0"/>
        <w:jc w:val="center"/>
        <w:rPr>
          <w:rFonts w:cs="Times New Roman"/>
          <w:szCs w:val="24"/>
        </w:rPr>
      </w:pPr>
    </w:p>
    <w:p w:rsidR="009666A5" w:rsidRPr="009666A5" w:rsidRDefault="009666A5" w:rsidP="009666A5">
      <w:pPr>
        <w:pStyle w:val="ListParagraph"/>
        <w:keepNext/>
        <w:keepLines/>
        <w:numPr>
          <w:ilvl w:val="0"/>
          <w:numId w:val="1"/>
        </w:numPr>
        <w:spacing w:before="200"/>
        <w:contextualSpacing w:val="0"/>
        <w:outlineLvl w:val="1"/>
        <w:rPr>
          <w:rFonts w:eastAsiaTheme="majorEastAsia" w:cstheme="majorBidi"/>
          <w:b/>
          <w:bCs/>
          <w:vanish/>
          <w:sz w:val="28"/>
          <w:szCs w:val="26"/>
        </w:rPr>
      </w:pPr>
    </w:p>
    <w:p w:rsidR="00FF5047" w:rsidRPr="00FF5047" w:rsidRDefault="006435E8" w:rsidP="00FF5047">
      <w:pPr>
        <w:pStyle w:val="Heading2"/>
      </w:pPr>
      <w:r w:rsidRPr="00FF5047">
        <w:rPr>
          <w:rStyle w:val="Heading2Char"/>
          <w:b/>
          <w:bCs/>
        </w:rPr>
        <w:t xml:space="preserve">Prognoosid </w:t>
      </w:r>
      <w:r w:rsidR="00530E27" w:rsidRPr="00FF5047">
        <w:rPr>
          <w:rStyle w:val="Heading2Char"/>
          <w:b/>
          <w:bCs/>
        </w:rPr>
        <w:t xml:space="preserve">konsultatsioonifirma </w:t>
      </w:r>
      <w:r w:rsidR="00617896" w:rsidRPr="00FF5047">
        <w:t xml:space="preserve">Frost &amp; Sullivan </w:t>
      </w:r>
      <w:r w:rsidR="00FF5047">
        <w:rPr>
          <w:lang w:val="et-EE"/>
        </w:rPr>
        <w:t>„</w:t>
      </w:r>
      <w:r w:rsidR="00530E27" w:rsidRPr="00FF5047">
        <w:t>Strategic analysis of communications based train control systems in the wes</w:t>
      </w:r>
      <w:r w:rsidR="00FF5047">
        <w:t>tern european urban rail market</w:t>
      </w:r>
      <w:r w:rsidR="00FF5047">
        <w:rPr>
          <w:lang w:val="et-EE"/>
        </w:rPr>
        <w:t xml:space="preserve">“ </w:t>
      </w:r>
      <w:r w:rsidR="00FF5047" w:rsidRPr="00953C7A">
        <w:rPr>
          <w:b w:val="0"/>
          <w:lang w:val="et-EE"/>
        </w:rPr>
        <w:t>(Raman,</w:t>
      </w:r>
      <w:r w:rsidR="00953C7A" w:rsidRPr="00953C7A">
        <w:rPr>
          <w:b w:val="0"/>
          <w:lang w:val="et-EE"/>
        </w:rPr>
        <w:t xml:space="preserve"> </w:t>
      </w:r>
      <w:r w:rsidR="00FF5047" w:rsidRPr="00953C7A">
        <w:rPr>
          <w:b w:val="0"/>
          <w:lang w:val="et-EE"/>
        </w:rPr>
        <w:t>2013)</w:t>
      </w:r>
    </w:p>
    <w:p w:rsidR="006435E8" w:rsidRPr="00530E27" w:rsidRDefault="006435E8" w:rsidP="00FF5047">
      <w:r w:rsidRPr="00530E27">
        <w:t>Lääne-Euroopas on eeldatavasti aastaks 2021 kergliikusega raudtee- ja metrooliine</w:t>
      </w:r>
      <w:r w:rsidR="00617896" w:rsidRPr="00530E27">
        <w:rPr>
          <w:lang w:val="et-EE"/>
        </w:rPr>
        <w:t xml:space="preserve"> </w:t>
      </w:r>
      <w:r w:rsidR="00617896" w:rsidRPr="00530E27">
        <w:t>8.100 km</w:t>
      </w:r>
      <w:r w:rsidRPr="00530E27">
        <w:t>, neist raadiosidel põhinevat rongikontrollsüsteeme (CBTC) on prognoositud ainult 1.340 km, so ligikaudu 17%:</w:t>
      </w:r>
    </w:p>
    <w:p w:rsidR="006435E8" w:rsidRPr="00A22556" w:rsidRDefault="006435E8" w:rsidP="006435E8">
      <w:pPr>
        <w:jc w:val="both"/>
        <w:rPr>
          <w:rFonts w:cs="Times New Roman"/>
          <w:szCs w:val="24"/>
        </w:rPr>
      </w:pPr>
      <w:r w:rsidRPr="00A22556">
        <w:rPr>
          <w:rFonts w:cs="Times New Roman"/>
          <w:szCs w:val="24"/>
        </w:rPr>
        <w:t xml:space="preserve">726,2 km poolautomaatset rongikontrolli (Semi AutomaticTrain Operation STO), </w:t>
      </w:r>
    </w:p>
    <w:p w:rsidR="006435E8" w:rsidRPr="00A22556" w:rsidRDefault="006435E8" w:rsidP="006435E8">
      <w:pPr>
        <w:jc w:val="both"/>
        <w:rPr>
          <w:rFonts w:cs="Times New Roman"/>
          <w:szCs w:val="24"/>
        </w:rPr>
      </w:pPr>
      <w:r w:rsidRPr="00A22556">
        <w:rPr>
          <w:rFonts w:cs="Times New Roman"/>
          <w:szCs w:val="24"/>
        </w:rPr>
        <w:t xml:space="preserve">440,1 km </w:t>
      </w:r>
      <w:r>
        <w:rPr>
          <w:rFonts w:cs="Times New Roman"/>
          <w:szCs w:val="24"/>
        </w:rPr>
        <w:t xml:space="preserve">juhita rongi käitamine (DTO), </w:t>
      </w:r>
    </w:p>
    <w:p w:rsidR="006435E8" w:rsidRPr="00A22556" w:rsidRDefault="006435E8" w:rsidP="006435E8">
      <w:pPr>
        <w:jc w:val="both"/>
        <w:rPr>
          <w:rFonts w:cs="Times New Roman"/>
          <w:szCs w:val="24"/>
        </w:rPr>
      </w:pPr>
      <w:r w:rsidRPr="00A22556">
        <w:rPr>
          <w:rFonts w:cs="Times New Roman"/>
          <w:szCs w:val="24"/>
        </w:rPr>
        <w:t>174 km järelvalveta rongi käitamine (UTO)</w:t>
      </w:r>
      <w:r>
        <w:rPr>
          <w:rFonts w:cs="Times New Roman"/>
          <w:szCs w:val="24"/>
        </w:rPr>
        <w:t>.</w:t>
      </w:r>
      <w:r w:rsidRPr="00A22556">
        <w:rPr>
          <w:rFonts w:cs="Times New Roman"/>
          <w:szCs w:val="24"/>
        </w:rPr>
        <w:t xml:space="preserve"> </w:t>
      </w:r>
    </w:p>
    <w:p w:rsidR="006435E8" w:rsidRPr="00046FF6" w:rsidRDefault="006435E8" w:rsidP="006435E8">
      <w:pPr>
        <w:jc w:val="both"/>
        <w:rPr>
          <w:rFonts w:cs="Times New Roman"/>
          <w:szCs w:val="24"/>
        </w:rPr>
      </w:pPr>
      <w:r w:rsidRPr="00A22556">
        <w:rPr>
          <w:rFonts w:cs="Times New Roman"/>
          <w:szCs w:val="24"/>
        </w:rPr>
        <w:lastRenderedPageBreak/>
        <w:t>20</w:t>
      </w:r>
      <w:r w:rsidR="00617896">
        <w:rPr>
          <w:rFonts w:cs="Times New Roman"/>
          <w:szCs w:val="24"/>
        </w:rPr>
        <w:t>11. aasta</w:t>
      </w:r>
      <w:r>
        <w:rPr>
          <w:rFonts w:cs="Times New Roman"/>
          <w:szCs w:val="24"/>
        </w:rPr>
        <w:t xml:space="preserve"> turuväärtus kasvab</w:t>
      </w:r>
      <w:r w:rsidRPr="00A22556">
        <w:rPr>
          <w:rFonts w:cs="Times New Roman"/>
          <w:szCs w:val="24"/>
        </w:rPr>
        <w:t xml:space="preserve"> </w:t>
      </w:r>
      <w:r>
        <w:rPr>
          <w:rFonts w:cs="Times New Roman"/>
          <w:szCs w:val="24"/>
        </w:rPr>
        <w:t>2021.</w:t>
      </w:r>
      <w:r w:rsidR="00617896">
        <w:rPr>
          <w:rFonts w:cs="Times New Roman"/>
          <w:szCs w:val="24"/>
        </w:rPr>
        <w:t>aastaks ligi 2,2 miljardit euro võrra</w:t>
      </w:r>
      <w:r>
        <w:rPr>
          <w:rFonts w:cs="Times New Roman"/>
          <w:szCs w:val="24"/>
        </w:rPr>
        <w:t xml:space="preserve">, saavutades koguväärtuse </w:t>
      </w:r>
      <w:r w:rsidRPr="00A22556">
        <w:rPr>
          <w:rFonts w:cs="Times New Roman"/>
          <w:szCs w:val="24"/>
        </w:rPr>
        <w:t>1.37 billion</w:t>
      </w:r>
      <w:r>
        <w:rPr>
          <w:rFonts w:cs="Times New Roman"/>
          <w:szCs w:val="24"/>
        </w:rPr>
        <w:t>it eurot</w:t>
      </w:r>
      <w:r w:rsidRPr="00A22556">
        <w:rPr>
          <w:rFonts w:cs="Times New Roman"/>
          <w:szCs w:val="24"/>
        </w:rPr>
        <w:t xml:space="preserve">. CBTC kulud sõltuvad rakenduste valikust. Üldjuhul hinnatakse neid ühe kilomeetri kohta vahemikku 1,2-4,7 miljoinit eurot (keskmiselt teeb see </w:t>
      </w:r>
      <w:r w:rsidR="00530E27">
        <w:rPr>
          <w:rFonts w:cs="Times New Roman"/>
          <w:szCs w:val="24"/>
          <w:lang w:val="et-EE"/>
        </w:rPr>
        <w:t xml:space="preserve">ühe liinikilomeetri maksumuseks </w:t>
      </w:r>
      <w:r w:rsidR="00530E27">
        <w:rPr>
          <w:rFonts w:cs="Times New Roman"/>
          <w:szCs w:val="24"/>
        </w:rPr>
        <w:t xml:space="preserve">2,4 miljonit eurot). Aga see on ainult. valmidus </w:t>
      </w:r>
      <w:r w:rsidR="00530E27">
        <w:rPr>
          <w:rFonts w:cs="Times New Roman"/>
          <w:szCs w:val="24"/>
          <w:lang w:val="et-EE"/>
        </w:rPr>
        <w:t>veeremit opereerida</w:t>
      </w:r>
      <w:r w:rsidR="00530E27">
        <w:rPr>
          <w:rFonts w:cs="Times New Roman"/>
          <w:szCs w:val="24"/>
        </w:rPr>
        <w:t xml:space="preserve"> ega sisalda veeremi enda ja igapäevase opereerimise maksumust.</w:t>
      </w:r>
      <w:r w:rsidRPr="00A22556">
        <w:rPr>
          <w:rFonts w:cs="Times New Roman"/>
          <w:szCs w:val="24"/>
        </w:rPr>
        <w:t xml:space="preserve"> (Frost &amp; Sullivan</w:t>
      </w:r>
      <w:r>
        <w:rPr>
          <w:rFonts w:cs="Times New Roman"/>
          <w:szCs w:val="24"/>
        </w:rPr>
        <w:t>)</w:t>
      </w:r>
    </w:p>
    <w:p w:rsidR="006435E8" w:rsidRPr="00A22556" w:rsidRDefault="006435E8" w:rsidP="006435E8">
      <w:pPr>
        <w:jc w:val="both"/>
        <w:rPr>
          <w:rFonts w:cs="Times New Roman"/>
          <w:szCs w:val="24"/>
        </w:rPr>
      </w:pPr>
      <w:r w:rsidRPr="00A22556">
        <w:rPr>
          <w:rFonts w:cs="Times New Roman"/>
          <w:szCs w:val="24"/>
        </w:rPr>
        <w:t xml:space="preserve">Top 3 konkurendid </w:t>
      </w:r>
      <w:r>
        <w:rPr>
          <w:rFonts w:cs="Times New Roman"/>
          <w:szCs w:val="24"/>
        </w:rPr>
        <w:t>rongiraadiosidel baseeruvatele CBTC süsteemidele on</w:t>
      </w:r>
      <w:r w:rsidRPr="00A22556">
        <w:rPr>
          <w:rFonts w:cs="Times New Roman"/>
          <w:szCs w:val="24"/>
        </w:rPr>
        <w:t xml:space="preserve"> Bombardier, Siemens ja Thales, mille turuosa kokku 78,3% kogu tegevuse võrgus pikkusest</w:t>
      </w:r>
      <w:r>
        <w:rPr>
          <w:rFonts w:cs="Times New Roman"/>
          <w:szCs w:val="24"/>
        </w:rPr>
        <w:t>.</w:t>
      </w:r>
      <w:r w:rsidRPr="00A22556">
        <w:rPr>
          <w:rFonts w:cs="Times New Roman"/>
          <w:szCs w:val="24"/>
        </w:rPr>
        <w:t xml:space="preserve"> </w:t>
      </w:r>
    </w:p>
    <w:p w:rsidR="0036276E" w:rsidRPr="00BD0013" w:rsidRDefault="0036276E" w:rsidP="009666A5">
      <w:pPr>
        <w:pStyle w:val="Heading2"/>
      </w:pPr>
      <w:r w:rsidRPr="00BD0013">
        <w:t>The European Railway Traffic Management System</w:t>
      </w:r>
    </w:p>
    <w:p w:rsidR="0036276E" w:rsidRPr="00046FF6" w:rsidRDefault="0036276E" w:rsidP="0036276E">
      <w:pPr>
        <w:jc w:val="both"/>
        <w:rPr>
          <w:rFonts w:cs="Times New Roman"/>
          <w:szCs w:val="24"/>
        </w:rPr>
      </w:pPr>
      <w:r w:rsidRPr="00046FF6">
        <w:rPr>
          <w:rFonts w:cs="Times New Roman"/>
          <w:szCs w:val="24"/>
        </w:rPr>
        <w:t>E</w:t>
      </w:r>
      <w:r>
        <w:rPr>
          <w:rFonts w:cs="Times New Roman"/>
          <w:szCs w:val="24"/>
        </w:rPr>
        <w:t>uroopa raudtee liikus</w:t>
      </w:r>
      <w:r w:rsidRPr="00046FF6">
        <w:rPr>
          <w:rFonts w:cs="Times New Roman"/>
          <w:szCs w:val="24"/>
        </w:rPr>
        <w:t xml:space="preserve">juhtimissüsteem (ERTMS) näeb ette rahvusvahelist raudteekoridoride varustamise ühtsete opereerimissüsteemidega, mis võimaldaks ka piiriülesed tegevused. ERTMS koosneb kahest komponendist: </w:t>
      </w:r>
    </w:p>
    <w:p w:rsidR="0036276E" w:rsidRPr="00046FF6" w:rsidRDefault="0036276E" w:rsidP="0036276E">
      <w:pPr>
        <w:pStyle w:val="ListParagraph"/>
        <w:numPr>
          <w:ilvl w:val="0"/>
          <w:numId w:val="6"/>
        </w:numPr>
        <w:spacing w:after="160" w:line="259" w:lineRule="auto"/>
        <w:jc w:val="both"/>
        <w:rPr>
          <w:rFonts w:cs="Times New Roman"/>
          <w:szCs w:val="24"/>
        </w:rPr>
      </w:pPr>
      <w:r w:rsidRPr="00046FF6">
        <w:rPr>
          <w:rFonts w:cs="Times New Roman"/>
          <w:szCs w:val="24"/>
        </w:rPr>
        <w:t xml:space="preserve">ETCS (European Train Control System), mis sisuliselt on rahvusvaheline ja piiriüleselt toimiv asendus  riiklikele ATP (automatic train protection) süsteemidele. </w:t>
      </w:r>
    </w:p>
    <w:p w:rsidR="0036276E" w:rsidRPr="00046FF6" w:rsidRDefault="0036276E" w:rsidP="0036276E">
      <w:pPr>
        <w:pStyle w:val="ListParagraph"/>
        <w:numPr>
          <w:ilvl w:val="0"/>
          <w:numId w:val="6"/>
        </w:numPr>
        <w:spacing w:after="160" w:line="259" w:lineRule="auto"/>
        <w:jc w:val="both"/>
        <w:rPr>
          <w:rFonts w:cs="Times New Roman"/>
          <w:szCs w:val="24"/>
        </w:rPr>
      </w:pPr>
      <w:r w:rsidRPr="00046FF6">
        <w:rPr>
          <w:rFonts w:cs="Times New Roman"/>
          <w:szCs w:val="24"/>
        </w:rPr>
        <w:t>GSM-R, radio system for Rail, mis on hääl ja digitaalse andmeside süsteem</w:t>
      </w:r>
    </w:p>
    <w:p w:rsidR="0036276E" w:rsidRPr="00046FF6" w:rsidRDefault="0036276E" w:rsidP="0036276E">
      <w:pPr>
        <w:jc w:val="both"/>
        <w:rPr>
          <w:rFonts w:cs="Times New Roman"/>
          <w:szCs w:val="24"/>
        </w:rPr>
      </w:pPr>
      <w:r w:rsidRPr="00046FF6">
        <w:rPr>
          <w:rFonts w:cs="Times New Roman"/>
          <w:szCs w:val="24"/>
        </w:rPr>
        <w:t>ERTMS käsitluses on rongi kontrollisüsteemidel tasemed:</w:t>
      </w:r>
    </w:p>
    <w:p w:rsidR="0036276E" w:rsidRPr="00046FF6" w:rsidRDefault="0036276E" w:rsidP="0036276E">
      <w:pPr>
        <w:jc w:val="both"/>
        <w:rPr>
          <w:rFonts w:cs="Times New Roman"/>
          <w:szCs w:val="24"/>
        </w:rPr>
      </w:pPr>
      <w:r w:rsidRPr="00046FF6">
        <w:rPr>
          <w:rFonts w:cs="Times New Roman"/>
          <w:szCs w:val="24"/>
        </w:rPr>
        <w:t>Tase 1 – kommunikatsioon teelt rongile</w:t>
      </w:r>
    </w:p>
    <w:p w:rsidR="0036276E" w:rsidRPr="00046FF6" w:rsidRDefault="0036276E" w:rsidP="0036276E">
      <w:pPr>
        <w:jc w:val="both"/>
        <w:rPr>
          <w:rFonts w:cs="Times New Roman"/>
          <w:szCs w:val="24"/>
        </w:rPr>
      </w:pPr>
      <w:r w:rsidRPr="00046FF6">
        <w:rPr>
          <w:rFonts w:cs="Times New Roman"/>
          <w:szCs w:val="24"/>
        </w:rPr>
        <w:t>Tase 2 - raadio baasil  katkematu kommunikatsioon rongi ja blokk tsentri vahel</w:t>
      </w:r>
    </w:p>
    <w:p w:rsidR="0036276E" w:rsidRPr="00046FF6" w:rsidRDefault="0036276E" w:rsidP="0036276E">
      <w:pPr>
        <w:jc w:val="both"/>
        <w:rPr>
          <w:rFonts w:cs="Times New Roman"/>
          <w:szCs w:val="24"/>
        </w:rPr>
      </w:pPr>
      <w:r w:rsidRPr="00046FF6">
        <w:rPr>
          <w:rFonts w:cs="Times New Roman"/>
          <w:szCs w:val="24"/>
        </w:rPr>
        <w:t>Tase 3 – liikuva bloki tehnoloogia</w:t>
      </w:r>
    </w:p>
    <w:p w:rsidR="0036276E" w:rsidRDefault="0036276E" w:rsidP="0036276E">
      <w:pPr>
        <w:jc w:val="both"/>
        <w:rPr>
          <w:rFonts w:cs="Times New Roman"/>
          <w:szCs w:val="24"/>
        </w:rPr>
      </w:pPr>
      <w:r>
        <w:rPr>
          <w:rFonts w:cs="Times New Roman"/>
          <w:szCs w:val="24"/>
        </w:rPr>
        <w:t>Signaalimise k</w:t>
      </w:r>
      <w:r w:rsidRPr="00046FF6">
        <w:rPr>
          <w:rFonts w:cs="Times New Roman"/>
          <w:szCs w:val="24"/>
        </w:rPr>
        <w:t xml:space="preserve">olmanda taseme kontseptsiooni peetakse praegu veel raudteekoridoride jaoks mitte välja töötatuks. </w:t>
      </w:r>
    </w:p>
    <w:p w:rsidR="0036276E" w:rsidRDefault="0036276E" w:rsidP="0036276E">
      <w:pPr>
        <w:jc w:val="both"/>
        <w:rPr>
          <w:rFonts w:cs="Times New Roman"/>
          <w:szCs w:val="24"/>
        </w:rPr>
      </w:pPr>
    </w:p>
    <w:p w:rsidR="0036276E" w:rsidRPr="00C94896" w:rsidRDefault="0036276E" w:rsidP="009666A5">
      <w:pPr>
        <w:pStyle w:val="Heading2"/>
      </w:pPr>
      <w:r w:rsidRPr="00C94896">
        <w:t>Siemens VDE 8</w:t>
      </w:r>
    </w:p>
    <w:p w:rsidR="0036276E" w:rsidRPr="00046FF6" w:rsidRDefault="0036276E" w:rsidP="0036276E">
      <w:pPr>
        <w:jc w:val="both"/>
        <w:rPr>
          <w:rFonts w:cs="Times New Roman"/>
          <w:szCs w:val="24"/>
        </w:rPr>
      </w:pPr>
      <w:r>
        <w:rPr>
          <w:rFonts w:cs="Times New Roman"/>
          <w:szCs w:val="24"/>
        </w:rPr>
        <w:t>ERTMS signaalimise t</w:t>
      </w:r>
      <w:r w:rsidRPr="00046FF6">
        <w:rPr>
          <w:rFonts w:cs="Times New Roman"/>
          <w:szCs w:val="24"/>
        </w:rPr>
        <w:t xml:space="preserve">eise taseme kontseptsiooni üks ulatuslik projekt on </w:t>
      </w:r>
      <w:r>
        <w:rPr>
          <w:rFonts w:cs="Times New Roman"/>
          <w:szCs w:val="24"/>
        </w:rPr>
        <w:t xml:space="preserve">käsil </w:t>
      </w:r>
      <w:r w:rsidRPr="00046FF6">
        <w:rPr>
          <w:rFonts w:cs="Times New Roman"/>
          <w:szCs w:val="24"/>
        </w:rPr>
        <w:t>Siem</w:t>
      </w:r>
      <w:r>
        <w:rPr>
          <w:rFonts w:cs="Times New Roman"/>
          <w:szCs w:val="24"/>
        </w:rPr>
        <w:t>ensil Saksamaa ühtse transpordi</w:t>
      </w:r>
      <w:r w:rsidRPr="00046FF6">
        <w:rPr>
          <w:rFonts w:cs="Times New Roman"/>
          <w:szCs w:val="24"/>
        </w:rPr>
        <w:t>projekt</w:t>
      </w:r>
      <w:r>
        <w:rPr>
          <w:rFonts w:cs="Times New Roman"/>
          <w:szCs w:val="24"/>
        </w:rPr>
        <w:t>ina</w:t>
      </w:r>
      <w:sdt>
        <w:sdtPr>
          <w:rPr>
            <w:rFonts w:cs="Times New Roman"/>
            <w:szCs w:val="24"/>
          </w:rPr>
          <w:id w:val="468091497"/>
          <w:citation/>
        </w:sdtPr>
        <w:sdtEndPr/>
        <w:sdtContent>
          <w:r w:rsidRPr="00046FF6">
            <w:rPr>
              <w:rFonts w:cs="Times New Roman"/>
              <w:szCs w:val="24"/>
            </w:rPr>
            <w:fldChar w:fldCharType="begin"/>
          </w:r>
          <w:r w:rsidRPr="00046FF6">
            <w:rPr>
              <w:rFonts w:cs="Times New Roman"/>
              <w:szCs w:val="24"/>
            </w:rPr>
            <w:instrText xml:space="preserve"> CITATION Sie \l 1061 </w:instrText>
          </w:r>
          <w:r w:rsidRPr="00046FF6">
            <w:rPr>
              <w:rFonts w:cs="Times New Roman"/>
              <w:szCs w:val="24"/>
            </w:rPr>
            <w:fldChar w:fldCharType="separate"/>
          </w:r>
          <w:r w:rsidR="002265CC">
            <w:rPr>
              <w:rFonts w:cs="Times New Roman"/>
              <w:noProof/>
              <w:szCs w:val="24"/>
            </w:rPr>
            <w:t xml:space="preserve"> </w:t>
          </w:r>
          <w:r w:rsidR="002265CC" w:rsidRPr="002265CC">
            <w:rPr>
              <w:rFonts w:cs="Times New Roman"/>
              <w:noProof/>
              <w:szCs w:val="24"/>
            </w:rPr>
            <w:t>(Siemens, kuupäev puudub)</w:t>
          </w:r>
          <w:r w:rsidRPr="00046FF6">
            <w:rPr>
              <w:rFonts w:cs="Times New Roman"/>
              <w:szCs w:val="24"/>
            </w:rPr>
            <w:fldChar w:fldCharType="end"/>
          </w:r>
        </w:sdtContent>
      </w:sdt>
      <w:r>
        <w:rPr>
          <w:rFonts w:cs="Times New Roman"/>
          <w:szCs w:val="24"/>
        </w:rPr>
        <w:t xml:space="preserve"> VDE8,</w:t>
      </w:r>
      <w:r w:rsidRPr="00046FF6">
        <w:rPr>
          <w:rFonts w:cs="Times New Roman"/>
          <w:szCs w:val="24"/>
        </w:rPr>
        <w:t xml:space="preserve"> kus 230 km Erfurt-Halle/Leipzigi liinist on varustud Euroopa Train Control System (ETCS) tasemele 2 vastavalt. Tavapäraseid</w:t>
      </w:r>
      <w:r>
        <w:rPr>
          <w:rFonts w:cs="Times New Roman"/>
          <w:szCs w:val="24"/>
        </w:rPr>
        <w:t xml:space="preserve"> </w:t>
      </w:r>
      <w:r w:rsidRPr="00046FF6">
        <w:rPr>
          <w:rFonts w:cs="Times New Roman"/>
          <w:szCs w:val="24"/>
        </w:rPr>
        <w:t xml:space="preserve">fikseeritud raudteeäärseid signaale enam ei kasutata ning vajalikud signaalid jõuavad rongi digitaalse telekommunikatsiooni süsteemi kaudu. </w:t>
      </w:r>
      <w:r>
        <w:rPr>
          <w:rFonts w:cs="Times New Roman"/>
          <w:szCs w:val="24"/>
        </w:rPr>
        <w:t xml:space="preserve">Kolme etapilise projekti realiseerumise tulemusena </w:t>
      </w:r>
      <w:r w:rsidRPr="00046FF6">
        <w:rPr>
          <w:rFonts w:cs="Times New Roman"/>
          <w:szCs w:val="24"/>
        </w:rPr>
        <w:t xml:space="preserve">2017. aastaks </w:t>
      </w:r>
      <w:r>
        <w:rPr>
          <w:rFonts w:cs="Times New Roman"/>
          <w:szCs w:val="24"/>
        </w:rPr>
        <w:t>soovitakse</w:t>
      </w:r>
      <w:r w:rsidRPr="00046FF6">
        <w:rPr>
          <w:rFonts w:cs="Times New Roman"/>
          <w:szCs w:val="24"/>
        </w:rPr>
        <w:t xml:space="preserve"> saavutada kiirus liinil Be</w:t>
      </w:r>
      <w:r>
        <w:rPr>
          <w:rFonts w:cs="Times New Roman"/>
          <w:szCs w:val="24"/>
        </w:rPr>
        <w:t>rliin ja München on kuni 300 km/</w:t>
      </w:r>
      <w:r w:rsidRPr="00046FF6">
        <w:rPr>
          <w:rFonts w:cs="Times New Roman"/>
          <w:szCs w:val="24"/>
        </w:rPr>
        <w:t>h</w:t>
      </w:r>
      <w:r>
        <w:rPr>
          <w:rFonts w:cs="Times New Roman"/>
          <w:szCs w:val="24"/>
        </w:rPr>
        <w:t>.</w:t>
      </w:r>
      <w:r w:rsidRPr="00046FF6">
        <w:rPr>
          <w:rFonts w:cs="Times New Roman"/>
          <w:szCs w:val="24"/>
        </w:rPr>
        <w:t xml:space="preserve"> </w:t>
      </w:r>
    </w:p>
    <w:p w:rsidR="0036276E" w:rsidRDefault="0036276E" w:rsidP="0036276E">
      <w:pPr>
        <w:jc w:val="both"/>
        <w:rPr>
          <w:rFonts w:cs="Times New Roman"/>
          <w:szCs w:val="24"/>
        </w:rPr>
      </w:pPr>
    </w:p>
    <w:p w:rsidR="0036276E" w:rsidRPr="00131B73" w:rsidRDefault="0036276E" w:rsidP="0036276E">
      <w:pPr>
        <w:jc w:val="both"/>
        <w:rPr>
          <w:rFonts w:cs="Times New Roman"/>
          <w:b/>
          <w:szCs w:val="24"/>
          <w:lang w:val="et-EE"/>
        </w:rPr>
      </w:pPr>
      <w:r w:rsidRPr="00BD0013">
        <w:rPr>
          <w:rFonts w:cs="Times New Roman"/>
          <w:b/>
          <w:szCs w:val="24"/>
        </w:rPr>
        <w:t>Metrood</w:t>
      </w:r>
      <w:r w:rsidR="00131B73">
        <w:rPr>
          <w:rFonts w:cs="Times New Roman"/>
          <w:b/>
          <w:szCs w:val="24"/>
          <w:lang w:val="et-EE"/>
        </w:rPr>
        <w:t xml:space="preserve"> </w:t>
      </w:r>
      <w:r w:rsidR="00131B73" w:rsidRPr="00131B73">
        <w:rPr>
          <w:rFonts w:cs="Times New Roman"/>
          <w:szCs w:val="24"/>
          <w:lang w:val="et-EE"/>
        </w:rPr>
        <w:t>(MetroAutomation)</w:t>
      </w:r>
    </w:p>
    <w:p w:rsidR="0036276E" w:rsidRPr="00046FF6" w:rsidRDefault="0036276E" w:rsidP="0036276E">
      <w:pPr>
        <w:jc w:val="both"/>
        <w:rPr>
          <w:rFonts w:cs="Times New Roman"/>
          <w:szCs w:val="24"/>
        </w:rPr>
      </w:pPr>
      <w:r w:rsidRPr="00046FF6">
        <w:rPr>
          <w:rFonts w:cs="Times New Roman"/>
          <w:szCs w:val="24"/>
        </w:rPr>
        <w:t>Senistest automatiseeritud rongikontrollsüsteemide kasutusest on kõige enam</w:t>
      </w:r>
      <w:r>
        <w:rPr>
          <w:rFonts w:cs="Times New Roman"/>
          <w:szCs w:val="24"/>
        </w:rPr>
        <w:t xml:space="preserve"> realiseerunud ja ka </w:t>
      </w:r>
      <w:r w:rsidRPr="00046FF6">
        <w:rPr>
          <w:rFonts w:cs="Times New Roman"/>
          <w:szCs w:val="24"/>
        </w:rPr>
        <w:t>kokkuvõtteid tehtud metroodest</w:t>
      </w:r>
      <w:sdt>
        <w:sdtPr>
          <w:rPr>
            <w:rFonts w:cs="Times New Roman"/>
            <w:szCs w:val="24"/>
          </w:rPr>
          <w:id w:val="900715866"/>
          <w:citation/>
        </w:sdtPr>
        <w:sdtEndPr/>
        <w:sdtContent>
          <w:r w:rsidRPr="00046FF6">
            <w:rPr>
              <w:rFonts w:cs="Times New Roman"/>
              <w:szCs w:val="24"/>
            </w:rPr>
            <w:fldChar w:fldCharType="begin"/>
          </w:r>
          <w:r w:rsidR="001172FE">
            <w:rPr>
              <w:rFonts w:cs="Times New Roman"/>
              <w:szCs w:val="24"/>
            </w:rPr>
            <w:instrText xml:space="preserve">CITATION Met \l 1061 </w:instrText>
          </w:r>
          <w:r w:rsidRPr="00046FF6">
            <w:rPr>
              <w:rFonts w:cs="Times New Roman"/>
              <w:szCs w:val="24"/>
            </w:rPr>
            <w:fldChar w:fldCharType="separate"/>
          </w:r>
          <w:r w:rsidR="002265CC">
            <w:rPr>
              <w:rFonts w:cs="Times New Roman"/>
              <w:noProof/>
              <w:szCs w:val="24"/>
            </w:rPr>
            <w:t xml:space="preserve"> </w:t>
          </w:r>
          <w:r w:rsidR="002265CC" w:rsidRPr="002265CC">
            <w:rPr>
              <w:rFonts w:cs="Times New Roman"/>
              <w:noProof/>
              <w:szCs w:val="24"/>
            </w:rPr>
            <w:t>(Metro Automation.org, kuupäev puudub)</w:t>
          </w:r>
          <w:r w:rsidRPr="00046FF6">
            <w:rPr>
              <w:rFonts w:cs="Times New Roman"/>
              <w:szCs w:val="24"/>
            </w:rPr>
            <w:fldChar w:fldCharType="end"/>
          </w:r>
        </w:sdtContent>
      </w:sdt>
      <w:r>
        <w:rPr>
          <w:rFonts w:cs="Times New Roman"/>
          <w:szCs w:val="24"/>
        </w:rPr>
        <w:t>.</w:t>
      </w:r>
    </w:p>
    <w:p w:rsidR="0036276E" w:rsidRPr="00046FF6" w:rsidRDefault="0036276E" w:rsidP="0036276E">
      <w:pPr>
        <w:jc w:val="both"/>
        <w:rPr>
          <w:rFonts w:cs="Times New Roman"/>
          <w:szCs w:val="24"/>
        </w:rPr>
      </w:pPr>
      <w:r w:rsidRPr="00046FF6">
        <w:rPr>
          <w:rFonts w:cs="Times New Roman"/>
          <w:szCs w:val="24"/>
        </w:rPr>
        <w:t>Liinide ümberkujundamine toimub keeruka ärimudeliga, sest vajab suuri investeeringuid. Tehnilisi asendusi või täiendusi vajab ni</w:t>
      </w:r>
      <w:r>
        <w:rPr>
          <w:rFonts w:cs="Times New Roman"/>
          <w:szCs w:val="24"/>
        </w:rPr>
        <w:t>i infra (</w:t>
      </w:r>
      <w:r w:rsidRPr="00046FF6">
        <w:rPr>
          <w:rFonts w:cs="Times New Roman"/>
          <w:szCs w:val="24"/>
        </w:rPr>
        <w:t>koostööd võimaldavad signalisatsiooni ja platvormi jälgimis- ja  kaitse kontrollisüsteemid)</w:t>
      </w:r>
      <w:r>
        <w:rPr>
          <w:rFonts w:cs="Times New Roman"/>
          <w:szCs w:val="24"/>
        </w:rPr>
        <w:t xml:space="preserve"> kui veerem.</w:t>
      </w:r>
      <w:r w:rsidRPr="00046FF6">
        <w:rPr>
          <w:rFonts w:cs="Times New Roman"/>
          <w:szCs w:val="24"/>
        </w:rPr>
        <w:t xml:space="preserve">  Seetõttu ajastatakse ümberehitus projektides arvestades  olemasoleva tehnika elutsüklit. Paralleelselt veeremi ja signalisatsiooniseadmete uuendamiseks on investeeringutasuvus periood on umbes 10 aastat. Seejuures automatiseerimise kulud tasakaalustab veeremipargi  optimeerimisest saadav kasu. Suurimaks lisakuluks kujuneb olemasolevate jaamade moderniseerimine.</w:t>
      </w:r>
    </w:p>
    <w:p w:rsidR="0036276E" w:rsidRPr="00046FF6" w:rsidRDefault="0036276E" w:rsidP="0036276E">
      <w:pPr>
        <w:jc w:val="both"/>
        <w:rPr>
          <w:rFonts w:cs="Times New Roman"/>
          <w:szCs w:val="24"/>
        </w:rPr>
      </w:pPr>
      <w:r w:rsidRPr="00046FF6">
        <w:rPr>
          <w:rFonts w:cs="Times New Roman"/>
          <w:szCs w:val="24"/>
        </w:rPr>
        <w:t xml:space="preserve">Opereerimiskulud automaatliinidel on väiksemad kui automatiseerimata liinidel, sest vähenevad kulud tööjõule ja optimeeritud kiirendus-aeglustustegevus annab kütuse ja sõiduaja kokkuhoiu. Viimane omakorda </w:t>
      </w:r>
      <w:r>
        <w:rPr>
          <w:rFonts w:cs="Times New Roman"/>
          <w:szCs w:val="24"/>
        </w:rPr>
        <w:t>suurendab liini läbilaskevõimet, mis ringprotsessina võimaldab sama veeremit enam kasutada ja veeremi kulud on seega optimeeritud.</w:t>
      </w:r>
    </w:p>
    <w:p w:rsidR="0036276E" w:rsidRPr="00046FF6" w:rsidRDefault="0036276E" w:rsidP="0036276E">
      <w:pPr>
        <w:jc w:val="both"/>
        <w:rPr>
          <w:rFonts w:cs="Times New Roman"/>
          <w:szCs w:val="24"/>
        </w:rPr>
      </w:pPr>
      <w:r>
        <w:rPr>
          <w:rFonts w:cs="Times New Roman"/>
          <w:szCs w:val="24"/>
        </w:rPr>
        <w:t>Järelvalveta süsteemide (UTO)</w:t>
      </w:r>
      <w:r w:rsidRPr="00046FF6">
        <w:rPr>
          <w:rFonts w:cs="Times New Roman"/>
          <w:szCs w:val="24"/>
        </w:rPr>
        <w:t xml:space="preserve"> kasutuselevõtmine eeldab mõningaid olulisi muudatusi töötajate kvalifikatsioonis. Rutiinne sõidutöö kaob ja töötajad ei ole enam lukustat</w:t>
      </w:r>
      <w:r>
        <w:rPr>
          <w:rFonts w:cs="Times New Roman"/>
          <w:szCs w:val="24"/>
        </w:rPr>
        <w:t>ud sisesalongi, vaid</w:t>
      </w:r>
      <w:r w:rsidRPr="00046FF6">
        <w:rPr>
          <w:rFonts w:cs="Times New Roman"/>
          <w:szCs w:val="24"/>
        </w:rPr>
        <w:t xml:space="preserve"> suunatud liinile ja klientidega suhtlemisele. Liini personali profiil peab olema ori</w:t>
      </w:r>
      <w:r>
        <w:rPr>
          <w:rFonts w:cs="Times New Roman"/>
          <w:szCs w:val="24"/>
        </w:rPr>
        <w:t>enteeritud kliendile ja tehnilistele teadmistele, millega</w:t>
      </w:r>
      <w:r w:rsidRPr="00046FF6">
        <w:rPr>
          <w:rFonts w:cs="Times New Roman"/>
          <w:szCs w:val="24"/>
        </w:rPr>
        <w:t xml:space="preserve"> oleks võimalik restartida rikkega seadmeid (nt eskalaatorid) või sõita seadmete rikete korral. Erakorralise koordinatsiooniüksuse kvalifikatsiooni nõuded eeldavad oskusi avariijuhtimise režiimil töötamiseks ilma rongi personalita.</w:t>
      </w:r>
    </w:p>
    <w:p w:rsidR="0036276E" w:rsidRPr="00046FF6" w:rsidRDefault="0036276E" w:rsidP="0036276E">
      <w:pPr>
        <w:jc w:val="both"/>
        <w:rPr>
          <w:rFonts w:cs="Times New Roman"/>
          <w:szCs w:val="24"/>
        </w:rPr>
      </w:pPr>
      <w:r w:rsidRPr="00046FF6">
        <w:rPr>
          <w:rFonts w:cs="Times New Roman"/>
          <w:szCs w:val="24"/>
        </w:rPr>
        <w:t>Tehnika progress on muutnud rongikontrollsüsteemid opereerimis, kontrolli ja järelvalvevõimeliseks kogu opereerimisrpotsessi vältel:</w:t>
      </w:r>
    </w:p>
    <w:p w:rsidR="0036276E" w:rsidRPr="00046FF6" w:rsidRDefault="0036276E" w:rsidP="0036276E">
      <w:pPr>
        <w:jc w:val="both"/>
        <w:rPr>
          <w:rFonts w:cs="Times New Roman"/>
          <w:szCs w:val="24"/>
        </w:rPr>
      </w:pPr>
      <w:r w:rsidRPr="00046FF6">
        <w:rPr>
          <w:rFonts w:cs="Times New Roman"/>
          <w:szCs w:val="24"/>
        </w:rPr>
        <w:t xml:space="preserve">Automaatne </w:t>
      </w:r>
      <w:r>
        <w:rPr>
          <w:rFonts w:cs="Times New Roman"/>
          <w:szCs w:val="24"/>
        </w:rPr>
        <w:t>rongi kaitse</w:t>
      </w:r>
      <w:r w:rsidRPr="00046FF6">
        <w:rPr>
          <w:rFonts w:cs="Times New Roman"/>
          <w:szCs w:val="24"/>
        </w:rPr>
        <w:t xml:space="preserve"> (ATP) on süsteem, kus kõik seadmed vastutavad esmase ohutuse eest rakendades automaatselt pidurid väldides kokkupõrkeid, punasest signaalist läbisõitmist ja kiirusepiirangute ületamist. ATP</w:t>
      </w:r>
      <w:r>
        <w:rPr>
          <w:rFonts w:cs="Times New Roman"/>
          <w:szCs w:val="24"/>
        </w:rPr>
        <w:t>-ga</w:t>
      </w:r>
      <w:r w:rsidRPr="00046FF6">
        <w:rPr>
          <w:rFonts w:cs="Times New Roman"/>
          <w:szCs w:val="24"/>
        </w:rPr>
        <w:t xml:space="preserve"> </w:t>
      </w:r>
      <w:r>
        <w:rPr>
          <w:rFonts w:cs="Times New Roman"/>
          <w:szCs w:val="24"/>
        </w:rPr>
        <w:t>varustatud liin</w:t>
      </w:r>
      <w:r w:rsidRPr="00046FF6">
        <w:rPr>
          <w:rFonts w:cs="Times New Roman"/>
          <w:szCs w:val="24"/>
        </w:rPr>
        <w:t xml:space="preserve"> vastab </w:t>
      </w:r>
      <w:r>
        <w:rPr>
          <w:rFonts w:cs="Times New Roman"/>
          <w:szCs w:val="24"/>
        </w:rPr>
        <w:t>automatiseerimise esimesele</w:t>
      </w:r>
      <w:r w:rsidRPr="00046FF6">
        <w:rPr>
          <w:rFonts w:cs="Times New Roman"/>
          <w:szCs w:val="24"/>
        </w:rPr>
        <w:t xml:space="preserve"> tase</w:t>
      </w:r>
      <w:r>
        <w:rPr>
          <w:rFonts w:cs="Times New Roman"/>
          <w:szCs w:val="24"/>
        </w:rPr>
        <w:t>mele (GoA1</w:t>
      </w:r>
      <w:r w:rsidRPr="00046FF6">
        <w:rPr>
          <w:rFonts w:cs="Times New Roman"/>
          <w:szCs w:val="24"/>
        </w:rPr>
        <w:t>)</w:t>
      </w:r>
      <w:r>
        <w:rPr>
          <w:rFonts w:cs="Times New Roman"/>
          <w:szCs w:val="24"/>
        </w:rPr>
        <w:t>.</w:t>
      </w:r>
    </w:p>
    <w:p w:rsidR="0036276E" w:rsidRPr="00046FF6" w:rsidRDefault="0036276E" w:rsidP="0036276E">
      <w:pPr>
        <w:jc w:val="both"/>
        <w:rPr>
          <w:rFonts w:cs="Times New Roman"/>
          <w:szCs w:val="24"/>
        </w:rPr>
      </w:pPr>
      <w:r w:rsidRPr="00046FF6">
        <w:rPr>
          <w:rFonts w:cs="Times New Roman"/>
          <w:szCs w:val="24"/>
        </w:rPr>
        <w:t xml:space="preserve">Automaatne rongi käitamine (ATO) kindlustab osaliselt või täielikult rongi automaatjuhtimise ja juhita funktsionaalsusi. ATO süsteem täidab kõiki juhi funktsioone välja </w:t>
      </w:r>
      <w:r w:rsidRPr="00046FF6">
        <w:rPr>
          <w:rFonts w:cs="Times New Roman"/>
          <w:szCs w:val="24"/>
        </w:rPr>
        <w:lastRenderedPageBreak/>
        <w:t xml:space="preserve">arvatud uste sulgemine, mida teeb juht ning tee vabaoleku korral liigub rong automaatselt järgmisesse jaama. See vastab </w:t>
      </w:r>
      <w:r>
        <w:rPr>
          <w:rFonts w:cs="Times New Roman"/>
          <w:szCs w:val="24"/>
        </w:rPr>
        <w:t>automatiseerimise teisele tasemele (</w:t>
      </w:r>
      <w:r w:rsidRPr="00046FF6">
        <w:rPr>
          <w:rFonts w:cs="Times New Roman"/>
          <w:szCs w:val="24"/>
        </w:rPr>
        <w:t>GoA2</w:t>
      </w:r>
      <w:r>
        <w:rPr>
          <w:rFonts w:cs="Times New Roman"/>
          <w:szCs w:val="24"/>
        </w:rPr>
        <w:t>)</w:t>
      </w:r>
      <w:r w:rsidRPr="00046FF6">
        <w:rPr>
          <w:rFonts w:cs="Times New Roman"/>
          <w:szCs w:val="24"/>
        </w:rPr>
        <w:t>.</w:t>
      </w:r>
    </w:p>
    <w:p w:rsidR="0036276E" w:rsidRPr="00046FF6" w:rsidRDefault="0036276E" w:rsidP="0036276E">
      <w:pPr>
        <w:jc w:val="both"/>
        <w:rPr>
          <w:rFonts w:cs="Times New Roman"/>
          <w:szCs w:val="24"/>
        </w:rPr>
      </w:pPr>
      <w:r w:rsidRPr="00046FF6">
        <w:rPr>
          <w:rFonts w:cs="Times New Roman"/>
          <w:szCs w:val="24"/>
        </w:rPr>
        <w:t xml:space="preserve">Paljud uuemad süsteemid on täiesti arvutiga juhitavad, samas enamikus süsteemides on säilitatud juht või rongisaatja, et vähendada riske, mis on seotud rikete, õnnetuste või hädaolukorraga. See vastab </w:t>
      </w:r>
      <w:r>
        <w:rPr>
          <w:rFonts w:cs="Times New Roman"/>
          <w:szCs w:val="24"/>
        </w:rPr>
        <w:t>automatiseerimise kolmandale tasemele (</w:t>
      </w:r>
      <w:r w:rsidRPr="00046FF6">
        <w:rPr>
          <w:rFonts w:cs="Times New Roman"/>
          <w:szCs w:val="24"/>
        </w:rPr>
        <w:t>GoA3</w:t>
      </w:r>
      <w:r>
        <w:rPr>
          <w:rFonts w:cs="Times New Roman"/>
          <w:szCs w:val="24"/>
        </w:rPr>
        <w:t>)</w:t>
      </w:r>
      <w:r w:rsidRPr="00046FF6">
        <w:rPr>
          <w:rFonts w:cs="Times New Roman"/>
          <w:szCs w:val="24"/>
        </w:rPr>
        <w:t>.</w:t>
      </w:r>
    </w:p>
    <w:p w:rsidR="0036276E" w:rsidRPr="00046FF6" w:rsidRDefault="0036276E" w:rsidP="0036276E">
      <w:pPr>
        <w:jc w:val="both"/>
        <w:rPr>
          <w:rFonts w:cs="Times New Roman"/>
          <w:szCs w:val="24"/>
        </w:rPr>
      </w:pPr>
      <w:r w:rsidRPr="00046FF6">
        <w:rPr>
          <w:rFonts w:cs="Times New Roman"/>
          <w:szCs w:val="24"/>
        </w:rPr>
        <w:t>Automaatne rongi kont</w:t>
      </w:r>
      <w:r>
        <w:rPr>
          <w:rFonts w:cs="Times New Roman"/>
          <w:szCs w:val="24"/>
        </w:rPr>
        <w:t>roll (</w:t>
      </w:r>
      <w:r w:rsidRPr="00046FF6">
        <w:rPr>
          <w:rFonts w:cs="Times New Roman"/>
          <w:szCs w:val="24"/>
        </w:rPr>
        <w:t>ATC) on sisuliselt automaatblokeerimissüsteem, mis suudab vajaduse kohaselt seada rongile vajalikku marsruuti ja reguleerida rongi käitustegureid. ATO ja ATC süsteemid töötavad koos, et säilitada rongi teekonnaks määratletud ajagraafiku (sh sõiduplaani) tolerants sõiduaja ja jaamas seisuajaga. Nimetatud koostöö süsteemiga ei kaasne isikkoosseisu olemasolu rongis, mis vastab</w:t>
      </w:r>
      <w:r>
        <w:rPr>
          <w:rFonts w:cs="Times New Roman"/>
          <w:szCs w:val="24"/>
        </w:rPr>
        <w:t xml:space="preserve"> automatiseerimise neljandale tasemele</w:t>
      </w:r>
      <w:r w:rsidRPr="00046FF6">
        <w:rPr>
          <w:rFonts w:cs="Times New Roman"/>
          <w:szCs w:val="24"/>
        </w:rPr>
        <w:t xml:space="preserve"> </w:t>
      </w:r>
      <w:r>
        <w:rPr>
          <w:rFonts w:cs="Times New Roman"/>
          <w:szCs w:val="24"/>
        </w:rPr>
        <w:t>(</w:t>
      </w:r>
      <w:r w:rsidRPr="00046FF6">
        <w:rPr>
          <w:rFonts w:cs="Times New Roman"/>
          <w:szCs w:val="24"/>
        </w:rPr>
        <w:t>GoA4</w:t>
      </w:r>
      <w:r>
        <w:rPr>
          <w:rFonts w:cs="Times New Roman"/>
          <w:szCs w:val="24"/>
        </w:rPr>
        <w:t>)</w:t>
      </w:r>
      <w:r w:rsidRPr="00046FF6">
        <w:rPr>
          <w:rFonts w:cs="Times New Roman"/>
          <w:szCs w:val="24"/>
        </w:rPr>
        <w:t>.</w:t>
      </w:r>
    </w:p>
    <w:p w:rsidR="0036276E" w:rsidRPr="00046FF6" w:rsidRDefault="0036276E" w:rsidP="0036276E">
      <w:pPr>
        <w:jc w:val="both"/>
        <w:rPr>
          <w:rFonts w:cs="Times New Roman"/>
          <w:szCs w:val="24"/>
        </w:rPr>
      </w:pPr>
      <w:r w:rsidRPr="00046FF6">
        <w:rPr>
          <w:rFonts w:cs="Times New Roman"/>
          <w:szCs w:val="24"/>
        </w:rPr>
        <w:t>Automatiseetrimise 4 taseme juures ATC süsteem on automaatblokeeringuga signaalimissüsteem, mis omab kommunikatsioonifunktsiooni tuvastades teede hõivatust- vabaolekut ning teostades järelvalvet liikluse ja rongi koostoime üle.</w:t>
      </w:r>
    </w:p>
    <w:p w:rsidR="0036276E" w:rsidRPr="00046FF6" w:rsidRDefault="0036276E" w:rsidP="0036276E">
      <w:pPr>
        <w:jc w:val="both"/>
        <w:rPr>
          <w:rFonts w:cs="Times New Roman"/>
          <w:szCs w:val="24"/>
        </w:rPr>
      </w:pPr>
      <w:r w:rsidRPr="00046FF6">
        <w:rPr>
          <w:rFonts w:cs="Times New Roman"/>
          <w:szCs w:val="24"/>
        </w:rPr>
        <w:t>Operation Control Centre (OCC) kontrollib kõiki rongide liikumisi ajal ja võimaldab automaatselt rongi järelevalve (ATS) funktsioone.</w:t>
      </w:r>
    </w:p>
    <w:p w:rsidR="0036276E" w:rsidRPr="00046FF6" w:rsidRDefault="0036276E" w:rsidP="0036276E">
      <w:pPr>
        <w:jc w:val="both"/>
        <w:rPr>
          <w:rFonts w:cs="Times New Roman"/>
          <w:szCs w:val="24"/>
        </w:rPr>
      </w:pPr>
      <w:r w:rsidRPr="00046FF6">
        <w:rPr>
          <w:rFonts w:cs="Times New Roman"/>
          <w:szCs w:val="24"/>
        </w:rPr>
        <w:t xml:space="preserve">Rongi parda ja raudteeäärsete seadmete andmevahetus võimaldab täita ATP, ATO ja ATC </w:t>
      </w:r>
      <w:r>
        <w:rPr>
          <w:rFonts w:cs="Times New Roman"/>
          <w:szCs w:val="24"/>
        </w:rPr>
        <w:t>ülesandeid.</w:t>
      </w:r>
      <w:r w:rsidRPr="00046FF6">
        <w:rPr>
          <w:rFonts w:cs="Times New Roman"/>
          <w:szCs w:val="24"/>
        </w:rPr>
        <w:t xml:space="preserve"> Teeäärsete seadmete tasand tagab rongi automaatse kaitse (ATP), käitamise (ATO) ja liikluskontrolli kasutades elektroonilist blokeerimist ja rongi ohutusala vabaoleku jälgimise funktsioone</w:t>
      </w:r>
      <w:r>
        <w:rPr>
          <w:rFonts w:cs="Times New Roman"/>
          <w:szCs w:val="24"/>
        </w:rPr>
        <w:t xml:space="preserve">. </w:t>
      </w:r>
      <w:r w:rsidRPr="00046FF6">
        <w:rPr>
          <w:rFonts w:cs="Times New Roman"/>
          <w:szCs w:val="24"/>
        </w:rPr>
        <w:t>Rongi tasandil - ATP, ATO ja inimene-masin liides (HMI) pardafunktsioonid</w:t>
      </w:r>
      <w:r>
        <w:rPr>
          <w:rFonts w:cs="Times New Roman"/>
          <w:szCs w:val="24"/>
        </w:rPr>
        <w:t>.</w:t>
      </w:r>
    </w:p>
    <w:p w:rsidR="0036276E" w:rsidRPr="00046FF6" w:rsidRDefault="0036276E" w:rsidP="0036276E">
      <w:pPr>
        <w:jc w:val="both"/>
        <w:rPr>
          <w:rFonts w:cs="Times New Roman"/>
          <w:szCs w:val="24"/>
        </w:rPr>
      </w:pPr>
      <w:r w:rsidRPr="00046FF6">
        <w:rPr>
          <w:rFonts w:cs="Times New Roman"/>
          <w:szCs w:val="24"/>
        </w:rPr>
        <w:t>Info- ja kommunikatsioonitehnoloogia (IKT) progress tähendab, et traditsioonilised seadmed nagu induktsioonikontuurid</w:t>
      </w:r>
      <w:r>
        <w:rPr>
          <w:rFonts w:cs="Times New Roman"/>
          <w:szCs w:val="24"/>
        </w:rPr>
        <w:t xml:space="preserve"> (rööbastee vooluahelad)</w:t>
      </w:r>
      <w:r w:rsidRPr="00046FF6">
        <w:rPr>
          <w:rFonts w:cs="Times New Roman"/>
          <w:szCs w:val="24"/>
        </w:rPr>
        <w:t xml:space="preserve"> või majakad asendatakse üha rohkem raadiosidega.</w:t>
      </w:r>
    </w:p>
    <w:p w:rsidR="0036276E" w:rsidRPr="002A386A" w:rsidRDefault="0036276E" w:rsidP="009666A5">
      <w:pPr>
        <w:pStyle w:val="Heading2"/>
      </w:pPr>
      <w:r>
        <w:t>Thales SelTrac</w:t>
      </w:r>
      <w:r w:rsidR="00131B73">
        <w:rPr>
          <w:lang w:val="et-EE"/>
        </w:rPr>
        <w:t xml:space="preserve"> </w:t>
      </w:r>
      <w:r w:rsidR="00131B73" w:rsidRPr="00131B73">
        <w:rPr>
          <w:b w:val="0"/>
          <w:lang w:val="et-EE"/>
        </w:rPr>
        <w:t>(Thales)</w:t>
      </w:r>
    </w:p>
    <w:p w:rsidR="0036276E" w:rsidRPr="00046FF6" w:rsidRDefault="0036276E" w:rsidP="0036276E">
      <w:pPr>
        <w:jc w:val="both"/>
        <w:rPr>
          <w:rFonts w:cs="Times New Roman"/>
          <w:szCs w:val="24"/>
        </w:rPr>
      </w:pPr>
      <w:r w:rsidRPr="00046FF6">
        <w:rPr>
          <w:rFonts w:cs="Times New Roman"/>
          <w:szCs w:val="24"/>
        </w:rPr>
        <w:t xml:space="preserve">Thalese SelTrac </w:t>
      </w:r>
      <w:r>
        <w:rPr>
          <w:rFonts w:cs="Times New Roman"/>
          <w:szCs w:val="24"/>
        </w:rPr>
        <w:t>on t</w:t>
      </w:r>
      <w:r w:rsidRPr="00046FF6">
        <w:rPr>
          <w:rFonts w:cs="Times New Roman"/>
          <w:szCs w:val="24"/>
        </w:rPr>
        <w:t>äielikult integre</w:t>
      </w:r>
      <w:r>
        <w:rPr>
          <w:rFonts w:cs="Times New Roman"/>
          <w:szCs w:val="24"/>
        </w:rPr>
        <w:t>eritud komplekslahendus, mis</w:t>
      </w:r>
      <w:r w:rsidRPr="00046FF6">
        <w:rPr>
          <w:rFonts w:cs="Times New Roman"/>
          <w:szCs w:val="24"/>
        </w:rPr>
        <w:t xml:space="preserve"> tagab maksimaalse läbilaskevõime ra</w:t>
      </w:r>
      <w:r>
        <w:rPr>
          <w:rFonts w:cs="Times New Roman"/>
          <w:szCs w:val="24"/>
        </w:rPr>
        <w:t>udteeinfrastruktuuril. K</w:t>
      </w:r>
      <w:r w:rsidRPr="00046FF6">
        <w:rPr>
          <w:rFonts w:cs="Times New Roman"/>
          <w:szCs w:val="24"/>
        </w:rPr>
        <w:t xml:space="preserve">aasneb reisijate teenindamise võime maksimeerimine ja energia kokkuhoid. Maksimaalse teenuse võimaldab  kohandatud algoritmide alusel kontroll rongi käitumise üle ajas. Blokeeringu juhtimise ja kontrolli loogika ning rongi asukoha andmed kommunikeeruvad CBTC süsteemis tagades samaaegselt kõik traditsioonilise signaalisatsiooni põhimõtted ja ohutusnõuded raudteel. Kaasneb kiirendatud reageerimisvõimekus, kontrollitavad </w:t>
      </w:r>
      <w:r w:rsidRPr="00046FF6">
        <w:rPr>
          <w:rFonts w:cs="Times New Roman"/>
          <w:szCs w:val="24"/>
        </w:rPr>
        <w:lastRenderedPageBreak/>
        <w:t>ranged liikumised, suureneb liikumisregulaatorite võimekus ja sõiduvõtete kohanemisvõime reaalsele situatsioonile. Samas tagab süsteem turvalisuse kohese hetkeolukorrale reageerimisega ja optimaalse ressursi kasutuse (veojõu ja kiiruse kontroll, peatumisteekonna minimeerimine ja täpsed peatumised perrooni ääres hälbega  kuni 15 cm).</w:t>
      </w:r>
    </w:p>
    <w:p w:rsidR="0036276E" w:rsidRPr="00046FF6" w:rsidRDefault="0036276E" w:rsidP="0036276E">
      <w:pPr>
        <w:jc w:val="both"/>
        <w:rPr>
          <w:rFonts w:cs="Times New Roman"/>
          <w:szCs w:val="24"/>
        </w:rPr>
      </w:pPr>
      <w:r w:rsidRPr="00046FF6">
        <w:rPr>
          <w:rFonts w:cs="Times New Roman"/>
          <w:szCs w:val="24"/>
        </w:rPr>
        <w:t>ATP aitab eraldada liikuvad (rongid) ja fikseeritud (pöörmed, signaalid) takistused. Juhul kui tegemist on mitme blokeersüsteemi kasutusega ühel infrastruktuuri lõigul, siis kommunikatsioonipõhise blokeeringu süsteem suudab lugeda ka fikseeritud blokeerimissüsteemi identifitseerimisseadmetelt (rattapaaride loendurid, rööbasahelad) saadud teavet.  See tähendab, et suhtlevad ja mittesuhtlevad rongid saavad liikuda samaaegselt ühel infrastruktuuril.</w:t>
      </w:r>
    </w:p>
    <w:p w:rsidR="0036276E" w:rsidRPr="00046FF6" w:rsidRDefault="0036276E" w:rsidP="0036276E">
      <w:pPr>
        <w:jc w:val="both"/>
        <w:rPr>
          <w:rFonts w:cs="Times New Roman"/>
          <w:szCs w:val="24"/>
        </w:rPr>
      </w:pPr>
      <w:r w:rsidRPr="00046FF6">
        <w:rPr>
          <w:rFonts w:cs="Times New Roman"/>
          <w:szCs w:val="24"/>
        </w:rPr>
        <w:t>Automatic Train Operation (ATO) – rongi automaatne käitamine kindlal lõigul.</w:t>
      </w:r>
    </w:p>
    <w:p w:rsidR="0036276E" w:rsidRDefault="0036276E" w:rsidP="0036276E">
      <w:pPr>
        <w:jc w:val="both"/>
        <w:rPr>
          <w:rFonts w:cs="Times New Roman"/>
          <w:szCs w:val="24"/>
        </w:rPr>
      </w:pPr>
      <w:r w:rsidRPr="00046FF6">
        <w:rPr>
          <w:rFonts w:cs="Times New Roman"/>
          <w:szCs w:val="24"/>
        </w:rPr>
        <w:t xml:space="preserve">Fully Automated Operation and Management on juhtimisrežiim valveta (UTO- unattended) ja ilma juhita (driverless - DTO) käitamisel. </w:t>
      </w:r>
      <w:r>
        <w:rPr>
          <w:rFonts w:cs="Times New Roman"/>
          <w:szCs w:val="24"/>
        </w:rPr>
        <w:t xml:space="preserve">Erinevused täis- ja poolautomaatsel rongikontrollil on toodud tabelis 1. </w:t>
      </w:r>
      <w:r w:rsidRPr="00046FF6">
        <w:rPr>
          <w:rFonts w:cs="Times New Roman"/>
          <w:szCs w:val="24"/>
        </w:rPr>
        <w:t>ATO tagab rongi liikumise kontrolli funktsionaalsused reguleerides automaatselt kiiruse ja sõiduraja tingimuste kontrolli liikluses. Seejuures koordineerib süsteem ka rongi ja platvormi uste juhtimisseadeldisi.</w:t>
      </w:r>
    </w:p>
    <w:p w:rsidR="0036276E" w:rsidRPr="00046FF6" w:rsidRDefault="0036276E" w:rsidP="0036276E">
      <w:pPr>
        <w:rPr>
          <w:rFonts w:cs="Times New Roman"/>
          <w:szCs w:val="24"/>
        </w:rPr>
      </w:pPr>
      <w:r>
        <w:rPr>
          <w:rFonts w:cs="Times New Roman"/>
          <w:szCs w:val="24"/>
        </w:rPr>
        <w:t>Tabel 1. Võrdlus automaat- ja poolautomaat süsteemidele</w:t>
      </w:r>
    </w:p>
    <w:tbl>
      <w:tblPr>
        <w:tblStyle w:val="TableGrid"/>
        <w:tblW w:w="0" w:type="auto"/>
        <w:tblLook w:val="04A0" w:firstRow="1" w:lastRow="0" w:firstColumn="1" w:lastColumn="0" w:noHBand="0" w:noVBand="1"/>
      </w:tblPr>
      <w:tblGrid>
        <w:gridCol w:w="697"/>
        <w:gridCol w:w="1556"/>
        <w:gridCol w:w="1509"/>
        <w:gridCol w:w="1643"/>
        <w:gridCol w:w="1184"/>
        <w:gridCol w:w="976"/>
        <w:gridCol w:w="1497"/>
      </w:tblGrid>
      <w:tr w:rsidR="0036276E" w:rsidRPr="00046FF6" w:rsidTr="00B318F3">
        <w:tc>
          <w:tcPr>
            <w:tcW w:w="697" w:type="dxa"/>
          </w:tcPr>
          <w:p w:rsidR="0036276E" w:rsidRPr="00046FF6" w:rsidRDefault="0036276E" w:rsidP="00B318F3">
            <w:pPr>
              <w:jc w:val="both"/>
              <w:rPr>
                <w:rFonts w:cs="Times New Roman"/>
                <w:szCs w:val="24"/>
              </w:rPr>
            </w:pPr>
          </w:p>
        </w:tc>
        <w:tc>
          <w:tcPr>
            <w:tcW w:w="1556" w:type="dxa"/>
          </w:tcPr>
          <w:p w:rsidR="0036276E" w:rsidRPr="00046FF6" w:rsidRDefault="0036276E" w:rsidP="00B318F3">
            <w:pPr>
              <w:jc w:val="both"/>
              <w:rPr>
                <w:rFonts w:cs="Times New Roman"/>
                <w:szCs w:val="24"/>
              </w:rPr>
            </w:pPr>
          </w:p>
        </w:tc>
        <w:tc>
          <w:tcPr>
            <w:tcW w:w="1509" w:type="dxa"/>
          </w:tcPr>
          <w:p w:rsidR="0036276E" w:rsidRPr="00046FF6" w:rsidRDefault="0036276E" w:rsidP="00B318F3">
            <w:pPr>
              <w:jc w:val="both"/>
              <w:rPr>
                <w:rFonts w:cs="Times New Roman"/>
                <w:szCs w:val="24"/>
              </w:rPr>
            </w:pPr>
            <w:r w:rsidRPr="00046FF6">
              <w:rPr>
                <w:rFonts w:cs="Times New Roman"/>
                <w:szCs w:val="24"/>
              </w:rPr>
              <w:t>Opereerimise kulud</w:t>
            </w:r>
          </w:p>
        </w:tc>
        <w:tc>
          <w:tcPr>
            <w:tcW w:w="1643" w:type="dxa"/>
          </w:tcPr>
          <w:p w:rsidR="0036276E" w:rsidRPr="00046FF6" w:rsidRDefault="0036276E" w:rsidP="00B318F3">
            <w:pPr>
              <w:jc w:val="both"/>
              <w:rPr>
                <w:rFonts w:cs="Times New Roman"/>
                <w:szCs w:val="24"/>
              </w:rPr>
            </w:pPr>
            <w:r w:rsidRPr="00046FF6">
              <w:rPr>
                <w:rFonts w:cs="Times New Roman"/>
                <w:szCs w:val="24"/>
              </w:rPr>
              <w:t>Tulemuslikkus</w:t>
            </w:r>
          </w:p>
        </w:tc>
        <w:tc>
          <w:tcPr>
            <w:tcW w:w="1184" w:type="dxa"/>
          </w:tcPr>
          <w:p w:rsidR="0036276E" w:rsidRPr="00046FF6" w:rsidRDefault="0036276E" w:rsidP="00B318F3">
            <w:pPr>
              <w:jc w:val="both"/>
              <w:rPr>
                <w:rFonts w:cs="Times New Roman"/>
                <w:szCs w:val="24"/>
              </w:rPr>
            </w:pPr>
            <w:r w:rsidRPr="00046FF6">
              <w:rPr>
                <w:rFonts w:cs="Times New Roman"/>
                <w:szCs w:val="24"/>
              </w:rPr>
              <w:t>Juht</w:t>
            </w:r>
          </w:p>
        </w:tc>
        <w:tc>
          <w:tcPr>
            <w:tcW w:w="976" w:type="dxa"/>
          </w:tcPr>
          <w:p w:rsidR="0036276E" w:rsidRPr="00046FF6" w:rsidRDefault="0036276E" w:rsidP="00B318F3">
            <w:pPr>
              <w:jc w:val="both"/>
              <w:rPr>
                <w:rFonts w:cs="Times New Roman"/>
                <w:szCs w:val="24"/>
              </w:rPr>
            </w:pPr>
            <w:r w:rsidRPr="00046FF6">
              <w:rPr>
                <w:rFonts w:cs="Times New Roman"/>
                <w:szCs w:val="24"/>
              </w:rPr>
              <w:t>Uste kontroll</w:t>
            </w:r>
          </w:p>
        </w:tc>
        <w:tc>
          <w:tcPr>
            <w:tcW w:w="1497" w:type="dxa"/>
          </w:tcPr>
          <w:p w:rsidR="0036276E" w:rsidRPr="00046FF6" w:rsidRDefault="0036276E" w:rsidP="00B318F3">
            <w:pPr>
              <w:jc w:val="both"/>
              <w:rPr>
                <w:rFonts w:cs="Times New Roman"/>
                <w:szCs w:val="24"/>
              </w:rPr>
            </w:pPr>
            <w:r w:rsidRPr="00046FF6">
              <w:rPr>
                <w:rFonts w:cs="Times New Roman"/>
                <w:szCs w:val="24"/>
              </w:rPr>
              <w:t>Rööpmestiku terviklik</w:t>
            </w:r>
            <w:r>
              <w:rPr>
                <w:rFonts w:cs="Times New Roman"/>
                <w:szCs w:val="24"/>
              </w:rPr>
              <w:t>k</w:t>
            </w:r>
            <w:r w:rsidRPr="00046FF6">
              <w:rPr>
                <w:rFonts w:cs="Times New Roman"/>
                <w:szCs w:val="24"/>
              </w:rPr>
              <w:t>use kontroll</w:t>
            </w:r>
          </w:p>
        </w:tc>
      </w:tr>
      <w:tr w:rsidR="0036276E" w:rsidRPr="00046FF6" w:rsidTr="00B318F3">
        <w:tc>
          <w:tcPr>
            <w:tcW w:w="697" w:type="dxa"/>
          </w:tcPr>
          <w:p w:rsidR="0036276E" w:rsidRPr="00046FF6" w:rsidRDefault="0036276E" w:rsidP="00B318F3">
            <w:pPr>
              <w:jc w:val="both"/>
              <w:rPr>
                <w:rFonts w:cs="Times New Roman"/>
                <w:szCs w:val="24"/>
              </w:rPr>
            </w:pPr>
            <w:r w:rsidRPr="00046FF6">
              <w:rPr>
                <w:rFonts w:cs="Times New Roman"/>
                <w:szCs w:val="24"/>
              </w:rPr>
              <w:t>FAO</w:t>
            </w:r>
          </w:p>
        </w:tc>
        <w:tc>
          <w:tcPr>
            <w:tcW w:w="1556" w:type="dxa"/>
          </w:tcPr>
          <w:p w:rsidR="0036276E" w:rsidRPr="00046FF6" w:rsidRDefault="0036276E" w:rsidP="00B318F3">
            <w:pPr>
              <w:jc w:val="both"/>
              <w:rPr>
                <w:rFonts w:cs="Times New Roman"/>
                <w:szCs w:val="24"/>
              </w:rPr>
            </w:pPr>
            <w:r w:rsidRPr="00046FF6">
              <w:rPr>
                <w:rFonts w:cs="Times New Roman"/>
                <w:szCs w:val="24"/>
              </w:rPr>
              <w:t>Fully Automated Operation</w:t>
            </w:r>
          </w:p>
        </w:tc>
        <w:tc>
          <w:tcPr>
            <w:tcW w:w="1509" w:type="dxa"/>
          </w:tcPr>
          <w:p w:rsidR="0036276E" w:rsidRPr="00046FF6" w:rsidRDefault="0036276E" w:rsidP="00B318F3">
            <w:pPr>
              <w:jc w:val="both"/>
              <w:rPr>
                <w:rFonts w:cs="Times New Roman"/>
                <w:szCs w:val="24"/>
              </w:rPr>
            </w:pPr>
            <w:r w:rsidRPr="00046FF6">
              <w:rPr>
                <w:rFonts w:cs="Times New Roman"/>
                <w:szCs w:val="24"/>
              </w:rPr>
              <w:t>madalam</w:t>
            </w:r>
          </w:p>
        </w:tc>
        <w:tc>
          <w:tcPr>
            <w:tcW w:w="1643" w:type="dxa"/>
          </w:tcPr>
          <w:p w:rsidR="0036276E" w:rsidRPr="00046FF6" w:rsidRDefault="0036276E" w:rsidP="00B318F3">
            <w:pPr>
              <w:jc w:val="both"/>
              <w:rPr>
                <w:rFonts w:cs="Times New Roman"/>
                <w:szCs w:val="24"/>
              </w:rPr>
            </w:pPr>
            <w:r w:rsidRPr="00046FF6">
              <w:rPr>
                <w:rFonts w:cs="Times New Roman"/>
                <w:szCs w:val="24"/>
              </w:rPr>
              <w:t>kõrgem</w:t>
            </w:r>
          </w:p>
        </w:tc>
        <w:tc>
          <w:tcPr>
            <w:tcW w:w="1184" w:type="dxa"/>
          </w:tcPr>
          <w:p w:rsidR="0036276E" w:rsidRPr="00046FF6" w:rsidRDefault="0036276E" w:rsidP="00B318F3">
            <w:pPr>
              <w:jc w:val="both"/>
              <w:rPr>
                <w:rFonts w:cs="Times New Roman"/>
                <w:szCs w:val="24"/>
              </w:rPr>
            </w:pPr>
            <w:r w:rsidRPr="00046FF6">
              <w:rPr>
                <w:rFonts w:cs="Times New Roman"/>
                <w:szCs w:val="24"/>
              </w:rPr>
              <w:t>ei ole nõutav</w:t>
            </w:r>
          </w:p>
        </w:tc>
        <w:tc>
          <w:tcPr>
            <w:tcW w:w="976" w:type="dxa"/>
          </w:tcPr>
          <w:p w:rsidR="0036276E" w:rsidRPr="00046FF6" w:rsidRDefault="0036276E" w:rsidP="00B318F3">
            <w:pPr>
              <w:jc w:val="both"/>
              <w:rPr>
                <w:rFonts w:cs="Times New Roman"/>
                <w:szCs w:val="24"/>
              </w:rPr>
            </w:pPr>
            <w:r w:rsidRPr="00046FF6">
              <w:rPr>
                <w:rFonts w:cs="Times New Roman"/>
                <w:szCs w:val="24"/>
              </w:rPr>
              <w:t>jah</w:t>
            </w:r>
          </w:p>
        </w:tc>
        <w:tc>
          <w:tcPr>
            <w:tcW w:w="1497" w:type="dxa"/>
          </w:tcPr>
          <w:p w:rsidR="0036276E" w:rsidRPr="00046FF6" w:rsidRDefault="0036276E" w:rsidP="00B318F3">
            <w:pPr>
              <w:jc w:val="both"/>
              <w:rPr>
                <w:rFonts w:cs="Times New Roman"/>
                <w:szCs w:val="24"/>
              </w:rPr>
            </w:pPr>
            <w:r w:rsidRPr="00046FF6">
              <w:rPr>
                <w:rFonts w:cs="Times New Roman"/>
                <w:szCs w:val="24"/>
              </w:rPr>
              <w:t>jah</w:t>
            </w:r>
          </w:p>
        </w:tc>
      </w:tr>
      <w:tr w:rsidR="0036276E" w:rsidRPr="00046FF6" w:rsidTr="00B318F3">
        <w:tc>
          <w:tcPr>
            <w:tcW w:w="697" w:type="dxa"/>
          </w:tcPr>
          <w:p w:rsidR="0036276E" w:rsidRPr="00046FF6" w:rsidRDefault="0036276E" w:rsidP="00B318F3">
            <w:pPr>
              <w:jc w:val="both"/>
              <w:rPr>
                <w:rFonts w:cs="Times New Roman"/>
                <w:szCs w:val="24"/>
              </w:rPr>
            </w:pPr>
            <w:r w:rsidRPr="00046FF6">
              <w:rPr>
                <w:rFonts w:cs="Times New Roman"/>
                <w:szCs w:val="24"/>
              </w:rPr>
              <w:t>SAO</w:t>
            </w:r>
          </w:p>
        </w:tc>
        <w:tc>
          <w:tcPr>
            <w:tcW w:w="1556" w:type="dxa"/>
          </w:tcPr>
          <w:p w:rsidR="0036276E" w:rsidRPr="00046FF6" w:rsidRDefault="0036276E" w:rsidP="00B318F3">
            <w:pPr>
              <w:jc w:val="both"/>
              <w:rPr>
                <w:rFonts w:cs="Times New Roman"/>
                <w:szCs w:val="24"/>
              </w:rPr>
            </w:pPr>
            <w:r w:rsidRPr="00046FF6">
              <w:rPr>
                <w:rFonts w:cs="Times New Roman"/>
                <w:szCs w:val="24"/>
              </w:rPr>
              <w:t>Semi-Automated Operation</w:t>
            </w:r>
          </w:p>
        </w:tc>
        <w:tc>
          <w:tcPr>
            <w:tcW w:w="1509" w:type="dxa"/>
          </w:tcPr>
          <w:p w:rsidR="0036276E" w:rsidRPr="00046FF6" w:rsidRDefault="0036276E" w:rsidP="00B318F3">
            <w:pPr>
              <w:jc w:val="both"/>
              <w:rPr>
                <w:rFonts w:cs="Times New Roman"/>
                <w:szCs w:val="24"/>
              </w:rPr>
            </w:pPr>
            <w:r w:rsidRPr="00046FF6">
              <w:rPr>
                <w:rFonts w:cs="Times New Roman"/>
                <w:szCs w:val="24"/>
              </w:rPr>
              <w:t>kõrgem</w:t>
            </w:r>
          </w:p>
        </w:tc>
        <w:tc>
          <w:tcPr>
            <w:tcW w:w="1643" w:type="dxa"/>
          </w:tcPr>
          <w:p w:rsidR="0036276E" w:rsidRPr="00046FF6" w:rsidRDefault="0036276E" w:rsidP="00B318F3">
            <w:pPr>
              <w:jc w:val="both"/>
              <w:rPr>
                <w:rFonts w:cs="Times New Roman"/>
                <w:szCs w:val="24"/>
              </w:rPr>
            </w:pPr>
            <w:r w:rsidRPr="00046FF6">
              <w:rPr>
                <w:rFonts w:cs="Times New Roman"/>
                <w:szCs w:val="24"/>
              </w:rPr>
              <w:t>madalam</w:t>
            </w:r>
          </w:p>
        </w:tc>
        <w:tc>
          <w:tcPr>
            <w:tcW w:w="1184" w:type="dxa"/>
          </w:tcPr>
          <w:p w:rsidR="0036276E" w:rsidRPr="00046FF6" w:rsidRDefault="0036276E" w:rsidP="00B318F3">
            <w:pPr>
              <w:jc w:val="both"/>
              <w:rPr>
                <w:rFonts w:cs="Times New Roman"/>
                <w:szCs w:val="24"/>
              </w:rPr>
            </w:pPr>
            <w:r w:rsidRPr="00046FF6">
              <w:rPr>
                <w:rFonts w:cs="Times New Roman"/>
                <w:szCs w:val="24"/>
              </w:rPr>
              <w:t>on nõutav</w:t>
            </w:r>
          </w:p>
        </w:tc>
        <w:tc>
          <w:tcPr>
            <w:tcW w:w="976" w:type="dxa"/>
          </w:tcPr>
          <w:p w:rsidR="0036276E" w:rsidRPr="00046FF6" w:rsidRDefault="0036276E" w:rsidP="00B318F3">
            <w:pPr>
              <w:jc w:val="both"/>
              <w:rPr>
                <w:rFonts w:cs="Times New Roman"/>
                <w:szCs w:val="24"/>
              </w:rPr>
            </w:pPr>
            <w:r w:rsidRPr="00046FF6">
              <w:rPr>
                <w:rFonts w:cs="Times New Roman"/>
                <w:szCs w:val="24"/>
              </w:rPr>
              <w:t>ei</w:t>
            </w:r>
          </w:p>
        </w:tc>
        <w:tc>
          <w:tcPr>
            <w:tcW w:w="1497" w:type="dxa"/>
          </w:tcPr>
          <w:p w:rsidR="0036276E" w:rsidRPr="00046FF6" w:rsidRDefault="0036276E" w:rsidP="00B318F3">
            <w:pPr>
              <w:jc w:val="both"/>
              <w:rPr>
                <w:rFonts w:cs="Times New Roman"/>
                <w:szCs w:val="24"/>
              </w:rPr>
            </w:pPr>
            <w:r w:rsidRPr="00046FF6">
              <w:rPr>
                <w:rFonts w:cs="Times New Roman"/>
                <w:szCs w:val="24"/>
              </w:rPr>
              <w:t>ei</w:t>
            </w:r>
          </w:p>
        </w:tc>
      </w:tr>
    </w:tbl>
    <w:p w:rsidR="0036276E" w:rsidRDefault="0036276E" w:rsidP="0036276E">
      <w:pPr>
        <w:jc w:val="both"/>
        <w:rPr>
          <w:rFonts w:cs="Times New Roman"/>
          <w:szCs w:val="24"/>
        </w:rPr>
      </w:pPr>
    </w:p>
    <w:p w:rsidR="0036276E" w:rsidRPr="00046FF6" w:rsidRDefault="0036276E" w:rsidP="0036276E">
      <w:pPr>
        <w:jc w:val="both"/>
        <w:rPr>
          <w:rFonts w:cs="Times New Roman"/>
          <w:szCs w:val="24"/>
        </w:rPr>
      </w:pPr>
      <w:r w:rsidRPr="00046FF6">
        <w:rPr>
          <w:rFonts w:cs="Times New Roman"/>
          <w:szCs w:val="24"/>
        </w:rPr>
        <w:t xml:space="preserve">SelTrac tehnoloogia koosneb avatud arhidektuurist, süsteemi moodulitest, seadmete vahelise teabevahetuse standardliidestest ja ärilisest off-the-shelf andmeside komponendidest. Avatud süsteemi võrgulahendusted hõlbustavad allsüsteemi vahetatavuse strateegiaid ja seega </w:t>
      </w:r>
      <w:r w:rsidRPr="00046FF6">
        <w:rPr>
          <w:rFonts w:cs="Times New Roman"/>
          <w:szCs w:val="24"/>
        </w:rPr>
        <w:lastRenderedPageBreak/>
        <w:t>võimaldab etapiviisilisi investeeringuid. Ohutu rongijuhtimise funktsionaalsus on spetsiaalselt loodud olema sõltumatu alamsüsteem.</w:t>
      </w:r>
      <w:sdt>
        <w:sdtPr>
          <w:rPr>
            <w:rFonts w:cs="Times New Roman"/>
            <w:szCs w:val="24"/>
          </w:rPr>
          <w:id w:val="-1169327448"/>
          <w:citation/>
        </w:sdtPr>
        <w:sdtEndPr/>
        <w:sdtContent>
          <w:r w:rsidRPr="00046FF6">
            <w:rPr>
              <w:rFonts w:cs="Times New Roman"/>
              <w:szCs w:val="24"/>
            </w:rPr>
            <w:fldChar w:fldCharType="begin"/>
          </w:r>
          <w:r w:rsidRPr="00046FF6">
            <w:rPr>
              <w:rFonts w:cs="Times New Roman"/>
              <w:szCs w:val="24"/>
            </w:rPr>
            <w:instrText xml:space="preserve"> CITATION Tha \l 1061 </w:instrText>
          </w:r>
          <w:r w:rsidRPr="00046FF6">
            <w:rPr>
              <w:rFonts w:cs="Times New Roman"/>
              <w:szCs w:val="24"/>
            </w:rPr>
            <w:fldChar w:fldCharType="separate"/>
          </w:r>
          <w:r w:rsidR="002265CC">
            <w:rPr>
              <w:rFonts w:cs="Times New Roman"/>
              <w:noProof/>
              <w:szCs w:val="24"/>
            </w:rPr>
            <w:t xml:space="preserve"> </w:t>
          </w:r>
          <w:r w:rsidR="002265CC" w:rsidRPr="002265CC">
            <w:rPr>
              <w:rFonts w:cs="Times New Roman"/>
              <w:noProof/>
              <w:szCs w:val="24"/>
            </w:rPr>
            <w:t>(Thales, kuupäev puudub)</w:t>
          </w:r>
          <w:r w:rsidRPr="00046FF6">
            <w:rPr>
              <w:rFonts w:cs="Times New Roman"/>
              <w:szCs w:val="24"/>
            </w:rPr>
            <w:fldChar w:fldCharType="end"/>
          </w:r>
        </w:sdtContent>
      </w:sdt>
    </w:p>
    <w:p w:rsidR="0036276E" w:rsidRPr="00046FF6" w:rsidRDefault="0036276E" w:rsidP="0036276E">
      <w:pPr>
        <w:jc w:val="both"/>
        <w:rPr>
          <w:rFonts w:cs="Times New Roman"/>
          <w:szCs w:val="24"/>
        </w:rPr>
      </w:pPr>
      <w:r>
        <w:rPr>
          <w:rFonts w:cs="Times New Roman"/>
          <w:szCs w:val="24"/>
        </w:rPr>
        <w:t>SelTrac v</w:t>
      </w:r>
      <w:r w:rsidRPr="00046FF6">
        <w:rPr>
          <w:rFonts w:cs="Times New Roman"/>
          <w:szCs w:val="24"/>
        </w:rPr>
        <w:t>õimaldab igal allsüsteemi suhelda teiste allsüsteemidega</w:t>
      </w:r>
      <w:r>
        <w:rPr>
          <w:rFonts w:cs="Times New Roman"/>
          <w:szCs w:val="24"/>
        </w:rPr>
        <w:t>.</w:t>
      </w:r>
      <w:r w:rsidRPr="00437F98">
        <w:rPr>
          <w:rFonts w:cs="Times New Roman"/>
          <w:szCs w:val="24"/>
        </w:rPr>
        <w:t xml:space="preserve"> </w:t>
      </w:r>
      <w:r>
        <w:rPr>
          <w:rFonts w:cs="Times New Roman"/>
          <w:szCs w:val="24"/>
        </w:rPr>
        <w:t>K</w:t>
      </w:r>
      <w:r w:rsidRPr="00046FF6">
        <w:rPr>
          <w:rFonts w:cs="Times New Roman"/>
          <w:szCs w:val="24"/>
        </w:rPr>
        <w:t>iire</w:t>
      </w:r>
      <w:r>
        <w:rPr>
          <w:rFonts w:cs="Times New Roman"/>
          <w:szCs w:val="24"/>
        </w:rPr>
        <w:t xml:space="preserve"> on</w:t>
      </w:r>
      <w:r w:rsidRPr="00046FF6">
        <w:rPr>
          <w:rFonts w:cs="Times New Roman"/>
          <w:szCs w:val="24"/>
        </w:rPr>
        <w:t xml:space="preserve"> taastumine komponendi rike avastamisest ja asendamisest</w:t>
      </w:r>
      <w:r>
        <w:rPr>
          <w:rFonts w:cs="Times New Roman"/>
          <w:szCs w:val="24"/>
        </w:rPr>
        <w:t>, kuna uusi komponente on l</w:t>
      </w:r>
      <w:r w:rsidRPr="00046FF6">
        <w:rPr>
          <w:rFonts w:cs="Times New Roman"/>
          <w:szCs w:val="24"/>
        </w:rPr>
        <w:t>ihtne paigaldada ja hooldada, ümberlülitused täiustustele</w:t>
      </w:r>
      <w:r>
        <w:rPr>
          <w:rFonts w:cs="Times New Roman"/>
          <w:szCs w:val="24"/>
        </w:rPr>
        <w:t xml:space="preserve"> saavad toimuda liiklus</w:t>
      </w:r>
      <w:r w:rsidRPr="00046FF6">
        <w:rPr>
          <w:rFonts w:cs="Times New Roman"/>
          <w:szCs w:val="24"/>
        </w:rPr>
        <w:t>katkestuseta</w:t>
      </w:r>
      <w:r>
        <w:rPr>
          <w:rFonts w:cs="Times New Roman"/>
          <w:szCs w:val="24"/>
        </w:rPr>
        <w:t xml:space="preserve">. </w:t>
      </w:r>
      <w:r w:rsidRPr="00046FF6">
        <w:rPr>
          <w:rFonts w:cs="Times New Roman"/>
          <w:szCs w:val="24"/>
        </w:rPr>
        <w:t>Madal</w:t>
      </w:r>
      <w:r>
        <w:rPr>
          <w:rFonts w:cs="Times New Roman"/>
          <w:szCs w:val="24"/>
        </w:rPr>
        <w:t xml:space="preserve"> on tundlikkus vandalismile, kuna on vähem </w:t>
      </w:r>
      <w:r w:rsidRPr="00046FF6">
        <w:rPr>
          <w:rFonts w:cs="Times New Roman"/>
          <w:szCs w:val="24"/>
        </w:rPr>
        <w:t>raudteeäärseid seadmeid</w:t>
      </w:r>
      <w:r>
        <w:rPr>
          <w:rFonts w:cs="Times New Roman"/>
          <w:szCs w:val="24"/>
        </w:rPr>
        <w:t>. Viimane võimaldab ka väiksemad</w:t>
      </w:r>
      <w:r w:rsidRPr="00046FF6">
        <w:rPr>
          <w:rFonts w:cs="Times New Roman"/>
          <w:szCs w:val="24"/>
        </w:rPr>
        <w:t xml:space="preserve">  eluringi kulud</w:t>
      </w:r>
      <w:r>
        <w:rPr>
          <w:rFonts w:cs="Times New Roman"/>
          <w:szCs w:val="24"/>
        </w:rPr>
        <w:t>.</w:t>
      </w:r>
    </w:p>
    <w:p w:rsidR="0036276E" w:rsidRPr="00046FF6" w:rsidRDefault="0036276E" w:rsidP="0036276E">
      <w:pPr>
        <w:jc w:val="both"/>
        <w:rPr>
          <w:rFonts w:cs="Times New Roman"/>
          <w:szCs w:val="24"/>
        </w:rPr>
      </w:pPr>
      <w:r w:rsidRPr="00046FF6">
        <w:rPr>
          <w:rFonts w:cs="Times New Roman"/>
          <w:szCs w:val="24"/>
        </w:rPr>
        <w:t>SelTrac</w:t>
      </w:r>
      <w:r>
        <w:rPr>
          <w:rFonts w:cs="Times New Roman"/>
          <w:szCs w:val="24"/>
        </w:rPr>
        <w:t xml:space="preserve"> integreeritud disaini sisaldab  nii </w:t>
      </w:r>
      <w:r w:rsidRPr="00046FF6">
        <w:rPr>
          <w:rFonts w:cs="Times New Roman"/>
          <w:szCs w:val="24"/>
        </w:rPr>
        <w:t xml:space="preserve">UTO, DTO </w:t>
      </w:r>
      <w:r>
        <w:rPr>
          <w:rFonts w:cs="Times New Roman"/>
          <w:szCs w:val="24"/>
        </w:rPr>
        <w:t>kui</w:t>
      </w:r>
      <w:r w:rsidRPr="00046FF6">
        <w:rPr>
          <w:rFonts w:cs="Times New Roman"/>
          <w:szCs w:val="24"/>
        </w:rPr>
        <w:t xml:space="preserve"> vedurijuhiruumi se</w:t>
      </w:r>
      <w:r>
        <w:rPr>
          <w:rFonts w:cs="Times New Roman"/>
          <w:szCs w:val="24"/>
        </w:rPr>
        <w:t xml:space="preserve">admete signalisatsiooni režiime. </w:t>
      </w:r>
      <w:r w:rsidRPr="00046FF6">
        <w:rPr>
          <w:rFonts w:cs="Times New Roman"/>
          <w:szCs w:val="24"/>
        </w:rPr>
        <w:t>Liikuva blokeeringu tehnoloogia</w:t>
      </w:r>
      <w:r>
        <w:rPr>
          <w:rFonts w:cs="Times New Roman"/>
          <w:szCs w:val="24"/>
        </w:rPr>
        <w:t>, a</w:t>
      </w:r>
      <w:r w:rsidRPr="00046FF6">
        <w:rPr>
          <w:rFonts w:cs="Times New Roman"/>
          <w:szCs w:val="24"/>
        </w:rPr>
        <w:t>utomaatne jõudlust muutmin</w:t>
      </w:r>
      <w:r>
        <w:rPr>
          <w:rFonts w:cs="Times New Roman"/>
          <w:szCs w:val="24"/>
        </w:rPr>
        <w:t>e (sh kiiruse ja jaama seisuaeg ja r</w:t>
      </w:r>
      <w:r w:rsidRPr="00046FF6">
        <w:rPr>
          <w:rFonts w:cs="Times New Roman"/>
          <w:szCs w:val="24"/>
        </w:rPr>
        <w:t>ongi koondatud raudteeäärsete seadmete konfiguratsioonid</w:t>
      </w:r>
      <w:r>
        <w:rPr>
          <w:rFonts w:cs="Times New Roman"/>
          <w:szCs w:val="24"/>
        </w:rPr>
        <w:t xml:space="preserve"> võimaldavad kõrge käideldavuse. Andmeside valik annab võimaluse</w:t>
      </w:r>
      <w:r w:rsidRPr="00437F98">
        <w:rPr>
          <w:rFonts w:cs="Times New Roman"/>
          <w:szCs w:val="24"/>
        </w:rPr>
        <w:t xml:space="preserve"> </w:t>
      </w:r>
      <w:r>
        <w:rPr>
          <w:rFonts w:cs="Times New Roman"/>
          <w:szCs w:val="24"/>
        </w:rPr>
        <w:t>automaatseks</w:t>
      </w:r>
      <w:r w:rsidRPr="00046FF6">
        <w:rPr>
          <w:rFonts w:cs="Times New Roman"/>
          <w:szCs w:val="24"/>
        </w:rPr>
        <w:t>e marsruudi seade</w:t>
      </w:r>
      <w:r>
        <w:rPr>
          <w:rFonts w:cs="Times New Roman"/>
          <w:szCs w:val="24"/>
        </w:rPr>
        <w:t xml:space="preserve">ks. Kiire Quick-start lähtestamine on võti tehniliste rikete kõrvaldamisel. </w:t>
      </w:r>
    </w:p>
    <w:p w:rsidR="0036276E" w:rsidRPr="00046FF6" w:rsidRDefault="0036276E" w:rsidP="0036276E">
      <w:pPr>
        <w:jc w:val="both"/>
        <w:rPr>
          <w:rFonts w:cs="Times New Roman"/>
          <w:szCs w:val="24"/>
        </w:rPr>
      </w:pPr>
      <w:r>
        <w:rPr>
          <w:rFonts w:cs="Times New Roman"/>
          <w:szCs w:val="24"/>
        </w:rPr>
        <w:t xml:space="preserve">Kasu süsteemist on ka </w:t>
      </w:r>
      <w:r w:rsidRPr="00046FF6">
        <w:rPr>
          <w:rFonts w:cs="Times New Roman"/>
          <w:szCs w:val="24"/>
        </w:rPr>
        <w:t xml:space="preserve">ajatõenditega </w:t>
      </w:r>
      <w:r>
        <w:rPr>
          <w:rFonts w:cs="Times New Roman"/>
          <w:szCs w:val="24"/>
        </w:rPr>
        <w:t>andmeside fiktsioon ja kuluefektiivsus</w:t>
      </w:r>
      <w:r w:rsidRPr="00046FF6">
        <w:rPr>
          <w:rFonts w:cs="Times New Roman"/>
          <w:szCs w:val="24"/>
        </w:rPr>
        <w:t xml:space="preserve"> - parim hinna ja kvaliteedi suhe</w:t>
      </w:r>
      <w:r>
        <w:rPr>
          <w:rFonts w:cs="Times New Roman"/>
          <w:szCs w:val="24"/>
        </w:rPr>
        <w:t>. S</w:t>
      </w:r>
      <w:r w:rsidRPr="00046FF6">
        <w:rPr>
          <w:rFonts w:cs="Times New Roman"/>
          <w:szCs w:val="24"/>
        </w:rPr>
        <w:t>uu</w:t>
      </w:r>
      <w:r>
        <w:rPr>
          <w:rFonts w:cs="Times New Roman"/>
          <w:szCs w:val="24"/>
        </w:rPr>
        <w:t xml:space="preserve">re jõudlus kõrval on oluline, et </w:t>
      </w:r>
      <w:r w:rsidRPr="00046FF6">
        <w:rPr>
          <w:rFonts w:cs="Times New Roman"/>
          <w:szCs w:val="24"/>
        </w:rPr>
        <w:t>ei ole piiranguid välistelt blokeerimissüsteemidelt</w:t>
      </w:r>
      <w:r>
        <w:rPr>
          <w:rFonts w:cs="Times New Roman"/>
          <w:szCs w:val="24"/>
        </w:rPr>
        <w:t xml:space="preserve"> ning </w:t>
      </w:r>
      <w:r w:rsidRPr="00046FF6">
        <w:rPr>
          <w:rFonts w:cs="Times New Roman"/>
          <w:szCs w:val="24"/>
        </w:rPr>
        <w:t>täielik kaitstus</w:t>
      </w:r>
      <w:r>
        <w:rPr>
          <w:rFonts w:cs="Times New Roman"/>
          <w:szCs w:val="24"/>
        </w:rPr>
        <w:t xml:space="preserve"> toimib liikluses</w:t>
      </w:r>
      <w:r w:rsidRPr="00046FF6">
        <w:rPr>
          <w:rFonts w:cs="Times New Roman"/>
          <w:szCs w:val="24"/>
        </w:rPr>
        <w:t xml:space="preserve"> kahes suuna</w:t>
      </w:r>
      <w:r>
        <w:rPr>
          <w:rFonts w:cs="Times New Roman"/>
          <w:szCs w:val="24"/>
        </w:rPr>
        <w:t xml:space="preserve">s </w:t>
      </w:r>
      <w:r w:rsidRPr="00046FF6">
        <w:rPr>
          <w:rFonts w:cs="Times New Roman"/>
          <w:szCs w:val="24"/>
        </w:rPr>
        <w:t>nõua</w:t>
      </w:r>
      <w:r>
        <w:rPr>
          <w:rFonts w:cs="Times New Roman"/>
          <w:szCs w:val="24"/>
        </w:rPr>
        <w:t>ta selleks täiendavat riistvara.</w:t>
      </w:r>
    </w:p>
    <w:p w:rsidR="0036276E" w:rsidRPr="00046FF6" w:rsidRDefault="0036276E" w:rsidP="0036276E">
      <w:pPr>
        <w:jc w:val="both"/>
        <w:rPr>
          <w:rFonts w:cs="Times New Roman"/>
          <w:szCs w:val="24"/>
        </w:rPr>
      </w:pPr>
      <w:r w:rsidRPr="00046FF6">
        <w:rPr>
          <w:rFonts w:cs="Times New Roman"/>
          <w:szCs w:val="24"/>
        </w:rPr>
        <w:t xml:space="preserve">Speed and Signal Safeguard (SS&amp;S) – kiiruse </w:t>
      </w:r>
      <w:r>
        <w:rPr>
          <w:rFonts w:cs="Times New Roman"/>
          <w:szCs w:val="24"/>
        </w:rPr>
        <w:t>ja signaali kaitsemeetmed toimivad</w:t>
      </w:r>
      <w:r w:rsidRPr="00046FF6">
        <w:rPr>
          <w:rFonts w:cs="Times New Roman"/>
          <w:szCs w:val="24"/>
        </w:rPr>
        <w:t xml:space="preserve"> k</w:t>
      </w:r>
      <w:r>
        <w:rPr>
          <w:rFonts w:cs="Times New Roman"/>
          <w:szCs w:val="24"/>
        </w:rPr>
        <w:t>ui järelvalve juhi tegevuse üle. Kontrolli all on k</w:t>
      </w:r>
      <w:r w:rsidRPr="00046FF6">
        <w:rPr>
          <w:rFonts w:cs="Times New Roman"/>
          <w:szCs w:val="24"/>
        </w:rPr>
        <w:t>iiruse profiil (veeremitüübi või piirkonna maksimaalne lubatud kiirus)</w:t>
      </w:r>
      <w:r>
        <w:rPr>
          <w:rFonts w:cs="Times New Roman"/>
          <w:szCs w:val="24"/>
        </w:rPr>
        <w:t>, s</w:t>
      </w:r>
      <w:r w:rsidRPr="00046FF6">
        <w:rPr>
          <w:rFonts w:cs="Times New Roman"/>
          <w:szCs w:val="24"/>
        </w:rPr>
        <w:t>ignaali järgimise-eiramise kontroll (kiirpidurdus punase foorinäidu ilmumisel)</w:t>
      </w:r>
      <w:r>
        <w:rPr>
          <w:rFonts w:cs="Times New Roman"/>
          <w:szCs w:val="24"/>
        </w:rPr>
        <w:t>. S</w:t>
      </w:r>
      <w:r w:rsidRPr="00046FF6">
        <w:rPr>
          <w:rFonts w:cs="Times New Roman"/>
          <w:szCs w:val="24"/>
        </w:rPr>
        <w:t>ignaali staatus ja lubatud sõidukiiruse informatsioon jõuavad rongi pardaarvuti kontrollerisse olemasolevatest teeäärsetest seadmetest, millele on lisatud vajalik liides. Liidese rakendamine ei nõua spetsiaalseid ümberehitusi, suuri sidekatkestusi ja spetsiifilisi erioskusi võrreldes teiste blokeerimissüsteemide seadmetega.</w:t>
      </w:r>
    </w:p>
    <w:p w:rsidR="0036276E" w:rsidRPr="00046FF6" w:rsidRDefault="0036276E" w:rsidP="0036276E">
      <w:pPr>
        <w:jc w:val="both"/>
        <w:rPr>
          <w:rFonts w:cs="Times New Roman"/>
          <w:szCs w:val="24"/>
        </w:rPr>
      </w:pPr>
      <w:r w:rsidRPr="00046FF6">
        <w:rPr>
          <w:rFonts w:cs="Times New Roman"/>
          <w:szCs w:val="24"/>
        </w:rPr>
        <w:t>Pardaar</w:t>
      </w:r>
      <w:r>
        <w:rPr>
          <w:rFonts w:cs="Times New Roman"/>
          <w:szCs w:val="24"/>
        </w:rPr>
        <w:t xml:space="preserve">vuti kuvab </w:t>
      </w:r>
      <w:r w:rsidRPr="00046FF6">
        <w:rPr>
          <w:rFonts w:cs="Times New Roman"/>
          <w:szCs w:val="24"/>
        </w:rPr>
        <w:t>lubatud ja tegeliku rongi kiiruse</w:t>
      </w:r>
      <w:r>
        <w:rPr>
          <w:rFonts w:cs="Times New Roman"/>
          <w:szCs w:val="24"/>
        </w:rPr>
        <w:t>, t</w:t>
      </w:r>
      <w:r w:rsidRPr="00046FF6">
        <w:rPr>
          <w:rFonts w:cs="Times New Roman"/>
          <w:szCs w:val="24"/>
        </w:rPr>
        <w:t>egeliku sõidusuuna vs ood</w:t>
      </w:r>
      <w:r>
        <w:rPr>
          <w:rFonts w:cs="Times New Roman"/>
          <w:szCs w:val="24"/>
        </w:rPr>
        <w:t xml:space="preserve">atud konkreetse reisi sõidusuuna, </w:t>
      </w:r>
      <w:r w:rsidRPr="00046FF6">
        <w:rPr>
          <w:rFonts w:cs="Times New Roman"/>
          <w:szCs w:val="24"/>
        </w:rPr>
        <w:t>läbitud vahemaa ja sihtpunkti kauguse</w:t>
      </w:r>
      <w:r>
        <w:rPr>
          <w:rFonts w:cs="Times New Roman"/>
          <w:szCs w:val="24"/>
        </w:rPr>
        <w:t xml:space="preserve">. Pardaarvuti </w:t>
      </w:r>
      <w:r w:rsidRPr="00046FF6">
        <w:rPr>
          <w:rFonts w:cs="Times New Roman"/>
          <w:szCs w:val="24"/>
        </w:rPr>
        <w:t>teostab</w:t>
      </w:r>
      <w:r>
        <w:rPr>
          <w:rFonts w:cs="Times New Roman"/>
          <w:szCs w:val="24"/>
        </w:rPr>
        <w:t xml:space="preserve"> olulisi süsteemi protsesse, nagu </w:t>
      </w:r>
      <w:r w:rsidRPr="00046FF6">
        <w:rPr>
          <w:rFonts w:cs="Times New Roman"/>
          <w:szCs w:val="24"/>
        </w:rPr>
        <w:t>kompensatsiooni rataste libisemisele</w:t>
      </w:r>
      <w:r>
        <w:rPr>
          <w:rFonts w:cs="Times New Roman"/>
          <w:szCs w:val="24"/>
        </w:rPr>
        <w:t xml:space="preserve">, </w:t>
      </w:r>
      <w:r w:rsidRPr="00046FF6">
        <w:rPr>
          <w:rFonts w:cs="Times New Roman"/>
          <w:szCs w:val="24"/>
        </w:rPr>
        <w:t>automaatset ratta suuruse kalibreerimist täpse kiiruse ja asukoha positsiooni määramiseks</w:t>
      </w:r>
      <w:r>
        <w:rPr>
          <w:rFonts w:cs="Times New Roman"/>
          <w:szCs w:val="24"/>
        </w:rPr>
        <w:t xml:space="preserve">, sõidusuuna valikut, </w:t>
      </w:r>
      <w:r w:rsidRPr="00046FF6">
        <w:rPr>
          <w:rFonts w:cs="Times New Roman"/>
          <w:szCs w:val="24"/>
        </w:rPr>
        <w:t>pidurdamise profiili järelevalve</w:t>
      </w:r>
      <w:r>
        <w:rPr>
          <w:rFonts w:cs="Times New Roman"/>
          <w:szCs w:val="24"/>
        </w:rPr>
        <w:t>t ja jõustamist. Oluline tegevus on sündmuste reaalajas salvestamin</w:t>
      </w:r>
      <w:r w:rsidRPr="00046FF6">
        <w:rPr>
          <w:rFonts w:cs="Times New Roman"/>
          <w:szCs w:val="24"/>
        </w:rPr>
        <w:t>e.</w:t>
      </w:r>
    </w:p>
    <w:p w:rsidR="0036276E" w:rsidRDefault="0036276E" w:rsidP="0036276E">
      <w:pPr>
        <w:jc w:val="both"/>
        <w:rPr>
          <w:rFonts w:cs="Times New Roman"/>
          <w:szCs w:val="24"/>
        </w:rPr>
      </w:pPr>
    </w:p>
    <w:p w:rsidR="0036276E" w:rsidRPr="00131B73" w:rsidRDefault="0036276E" w:rsidP="009666A5">
      <w:pPr>
        <w:pStyle w:val="Heading2"/>
        <w:rPr>
          <w:b w:val="0"/>
        </w:rPr>
      </w:pPr>
      <w:r w:rsidRPr="00162040">
        <w:lastRenderedPageBreak/>
        <w:t xml:space="preserve">Thales NetTrac MT </w:t>
      </w:r>
      <w:r w:rsidR="00131B73" w:rsidRPr="00131B73">
        <w:rPr>
          <w:b w:val="0"/>
          <w:lang w:val="et-EE"/>
        </w:rPr>
        <w:t>(Thales)</w:t>
      </w:r>
    </w:p>
    <w:p w:rsidR="0036276E" w:rsidRPr="00046FF6" w:rsidRDefault="0036276E" w:rsidP="0036276E">
      <w:pPr>
        <w:jc w:val="both"/>
        <w:rPr>
          <w:rFonts w:cs="Times New Roman"/>
          <w:szCs w:val="24"/>
        </w:rPr>
      </w:pPr>
      <w:r w:rsidRPr="002A386A">
        <w:rPr>
          <w:rFonts w:cs="Times New Roman"/>
          <w:szCs w:val="24"/>
        </w:rPr>
        <w:t xml:space="preserve">NetTrac MT </w:t>
      </w:r>
      <w:r w:rsidRPr="00046FF6">
        <w:rPr>
          <w:rFonts w:cs="Times New Roman"/>
          <w:szCs w:val="24"/>
        </w:rPr>
        <w:t>juhtimissüsteemi kontrollikeskuse platvorm baseerub ärilisel süsteemitarkvaralistel arvutitel ja kohtvõrgu (LAN - local area Network) tehnoloogial. Süsteem kontrollib automaatselt kogu töötavat rongiparki ja normaaltingimustes toimub rongiliiklus operaatori sekkumiseta. Häirete korral võimaldab süsteem kiirelt ja korraldustegevusse sekkuda. Standardvarustusse kuulub ka hälvete analüüsivõimekus ja kompleksne häirekäsitlus ja andmete salvestamine.</w:t>
      </w:r>
    </w:p>
    <w:p w:rsidR="0036276E" w:rsidRPr="00046FF6" w:rsidRDefault="0036276E" w:rsidP="0036276E">
      <w:pPr>
        <w:jc w:val="both"/>
        <w:rPr>
          <w:rFonts w:cs="Times New Roman"/>
          <w:szCs w:val="24"/>
        </w:rPr>
      </w:pPr>
      <w:r w:rsidRPr="00046FF6">
        <w:rPr>
          <w:rFonts w:cs="Times New Roman"/>
          <w:szCs w:val="24"/>
        </w:rPr>
        <w:t>Nagu igas mikroprotsessoritel baseeruvas raudteeliikluskorralduskeskuses nii ka NetTrac MT juhtimiskeskuses kuvatakse töökohal liini ja jaamade teeplaan koos kõikide liiklust korraldavate elementidega ja nende staatusega (pöörme asend, foori näit, perrooni paiknemine jne). Raudteeäärsetelt seadmetelt saadud informatsioon jõuab töödeldud kujul liikluskorraldaja töödispleile ja muudab reaalajas jälgitavaks iga süsteemis töötava rongi seismise ja liikumise. Pidev ülevaade on sõiduplaanist kinnipidamise kohta. Visuaalsete elementide värvimuutused annavad reaalajas ülevaate kõikidest valmidustest ja muutustest. Hälbed torkavad kohe silma ja nõuavad tähelepanu ka helimärguannetega.  Juhtimiskeskuses opereeriva dispetšetri töö toimub tavaarvutikasutajale tuttavate meetoditega: valikutega rippmenüüdes, lohistades ja punkte markeerides. Dispetšer saab juhtimise teatud piirkonnast automaatsüsteemilt üle võtta ja ise valida tegevuskava eriolukorras (ümbersuunata rong teist teed pidi, kehtestada vajadusel ajutised kiiruspiirangud jne). Kõik tehtud muudatused käivitavad automaatselt rea uusi tegevusi: teadaanded reisijatele ja töötajatele( nii jaamades kui rongis). Samuti kaasneb läbi alamsüsteemide ka kolmandate osapoolte informeerimine.</w:t>
      </w:r>
    </w:p>
    <w:p w:rsidR="0036276E" w:rsidRPr="00046FF6" w:rsidRDefault="0036276E" w:rsidP="0036276E">
      <w:pPr>
        <w:jc w:val="both"/>
        <w:rPr>
          <w:rFonts w:cs="Times New Roman"/>
          <w:szCs w:val="24"/>
        </w:rPr>
      </w:pPr>
    </w:p>
    <w:p w:rsidR="0036276E" w:rsidRPr="00046FF6" w:rsidRDefault="0036276E" w:rsidP="0036276E">
      <w:pPr>
        <w:jc w:val="both"/>
        <w:rPr>
          <w:rFonts w:cs="Times New Roman"/>
          <w:szCs w:val="24"/>
        </w:rPr>
      </w:pPr>
    </w:p>
    <w:p w:rsidR="0036276E" w:rsidRPr="00046FF6" w:rsidRDefault="0036276E" w:rsidP="0036276E">
      <w:pPr>
        <w:jc w:val="both"/>
        <w:rPr>
          <w:rFonts w:cs="Times New Roman"/>
          <w:szCs w:val="24"/>
        </w:rPr>
      </w:pPr>
    </w:p>
    <w:p w:rsidR="0036276E" w:rsidRPr="00046FF6" w:rsidRDefault="0036276E" w:rsidP="0036276E">
      <w:pPr>
        <w:jc w:val="both"/>
        <w:rPr>
          <w:rFonts w:cs="Times New Roman"/>
          <w:szCs w:val="24"/>
        </w:rPr>
      </w:pPr>
    </w:p>
    <w:p w:rsidR="0036276E" w:rsidRDefault="0036276E" w:rsidP="0036276E">
      <w:pPr>
        <w:jc w:val="both"/>
        <w:rPr>
          <w:rFonts w:cs="Times New Roman"/>
          <w:szCs w:val="24"/>
        </w:rPr>
      </w:pPr>
    </w:p>
    <w:p w:rsidR="0036276E" w:rsidRDefault="0036276E" w:rsidP="0036276E">
      <w:pPr>
        <w:jc w:val="both"/>
        <w:rPr>
          <w:rFonts w:cs="Times New Roman"/>
          <w:szCs w:val="24"/>
        </w:rPr>
      </w:pPr>
      <w:r>
        <w:rPr>
          <w:rFonts w:cs="Times New Roman"/>
          <w:szCs w:val="24"/>
        </w:rPr>
        <w:br w:type="page"/>
      </w:r>
    </w:p>
    <w:p w:rsidR="008748C8" w:rsidRDefault="0036276E" w:rsidP="008748C8">
      <w:pPr>
        <w:pStyle w:val="Heading1"/>
      </w:pPr>
      <w:r w:rsidRPr="00162040">
        <w:lastRenderedPageBreak/>
        <w:t>Kasutatud materjalid:</w:t>
      </w:r>
    </w:p>
    <w:p w:rsidR="008748C8" w:rsidRPr="008748C8" w:rsidRDefault="008748C8" w:rsidP="008748C8"/>
    <w:p w:rsidR="00131B73" w:rsidRPr="00131B73" w:rsidRDefault="00131B73" w:rsidP="00131B73">
      <w:pPr>
        <w:spacing w:after="160" w:line="259" w:lineRule="auto"/>
        <w:ind w:left="720" w:hanging="720"/>
        <w:rPr>
          <w:rFonts w:ascii="Calibri" w:eastAsia="Calibri" w:hAnsi="Calibri" w:cs="Times New Roman"/>
          <w:sz w:val="22"/>
          <w:lang w:val="et-EE"/>
        </w:rPr>
      </w:pPr>
      <w:r w:rsidRPr="00131B73">
        <w:rPr>
          <w:rFonts w:ascii="Calibri" w:eastAsia="Calibri" w:hAnsi="Calibri" w:cs="Times New Roman"/>
          <w:sz w:val="22"/>
          <w:lang w:val="et-EE"/>
        </w:rPr>
        <w:t>C.D.Allen. (2015). Bart Train Control Modernization. Allikas: http://www.itscalifornia.org/Content/Meetings/NorCal/2015/20150619-BART-TrainControlModernization.pdf (23.12.2015)</w:t>
      </w:r>
    </w:p>
    <w:p w:rsidR="00131B73" w:rsidRPr="00131B73" w:rsidRDefault="00131B73" w:rsidP="00131B73">
      <w:pPr>
        <w:spacing w:after="160" w:line="259" w:lineRule="auto"/>
        <w:ind w:left="720" w:hanging="720"/>
        <w:rPr>
          <w:rFonts w:ascii="Calibri" w:eastAsia="Calibri" w:hAnsi="Calibri" w:cs="Times New Roman"/>
          <w:sz w:val="22"/>
          <w:lang w:val="et-EE"/>
        </w:rPr>
      </w:pPr>
      <w:r w:rsidRPr="00131B73">
        <w:rPr>
          <w:rFonts w:ascii="Calibri" w:eastAsia="Calibri" w:hAnsi="Calibri" w:cs="Times New Roman"/>
          <w:sz w:val="22"/>
          <w:lang w:val="et-EE"/>
        </w:rPr>
        <w:t>Israel.abad. (2011). Wikimedia.org. Allikas: https://upload.wikimedia.org/wikipedia/commons/d/d8/CBTC_Map_July2012.PNG (23.12 2015)</w:t>
      </w:r>
    </w:p>
    <w:p w:rsidR="00131B73" w:rsidRPr="00131B73" w:rsidRDefault="00131B73" w:rsidP="00131B73">
      <w:pPr>
        <w:spacing w:after="160" w:line="259" w:lineRule="auto"/>
        <w:ind w:left="720" w:hanging="720"/>
        <w:rPr>
          <w:rFonts w:ascii="Calibri" w:eastAsia="Calibri" w:hAnsi="Calibri" w:cs="Times New Roman"/>
          <w:sz w:val="22"/>
          <w:lang w:val="et-EE"/>
        </w:rPr>
      </w:pPr>
      <w:r w:rsidRPr="00131B73">
        <w:rPr>
          <w:rFonts w:ascii="Calibri" w:eastAsia="Calibri" w:hAnsi="Calibri" w:cs="Times New Roman"/>
          <w:sz w:val="22"/>
          <w:lang w:val="et-EE"/>
        </w:rPr>
        <w:t>Metro Automation. Metro Automation.org. Allikas: http://www.railsystem.net/metro-automation/ (12.12.2015)</w:t>
      </w:r>
    </w:p>
    <w:p w:rsidR="00131B73" w:rsidRPr="00131B73" w:rsidRDefault="00131B73" w:rsidP="00131B73">
      <w:pPr>
        <w:spacing w:after="160" w:line="259" w:lineRule="auto"/>
        <w:ind w:left="720" w:hanging="720"/>
        <w:rPr>
          <w:rFonts w:ascii="Calibri" w:eastAsia="Calibri" w:hAnsi="Calibri" w:cs="Times New Roman"/>
          <w:sz w:val="22"/>
          <w:lang w:val="et-EE"/>
        </w:rPr>
      </w:pPr>
      <w:r w:rsidRPr="00131B73">
        <w:rPr>
          <w:rFonts w:ascii="Calibri" w:eastAsia="Calibri" w:hAnsi="Calibri" w:cs="Times New Roman"/>
          <w:sz w:val="22"/>
          <w:lang w:val="et-EE"/>
        </w:rPr>
        <w:t>Communications-Based Train Control (CBTC). RailSystem.Net.  Allikas: http://www.railsystem.net (18.12.2015)</w:t>
      </w:r>
    </w:p>
    <w:p w:rsidR="00131B73" w:rsidRPr="00131B73" w:rsidRDefault="00131B73" w:rsidP="00131B73">
      <w:pPr>
        <w:spacing w:after="160" w:line="259" w:lineRule="auto"/>
        <w:ind w:left="720" w:hanging="720"/>
        <w:rPr>
          <w:rFonts w:ascii="Calibri" w:eastAsia="Calibri" w:hAnsi="Calibri" w:cs="Times New Roman"/>
          <w:sz w:val="22"/>
          <w:lang w:val="et-EE"/>
        </w:rPr>
      </w:pPr>
      <w:r w:rsidRPr="00131B73">
        <w:rPr>
          <w:rFonts w:ascii="Calibri" w:eastAsia="Calibri" w:hAnsi="Calibri" w:cs="Times New Roman"/>
          <w:sz w:val="22"/>
          <w:lang w:val="et-EE"/>
        </w:rPr>
        <w:t>VDE8. Siemens. Allikas: www.siemens.com/press/vde8 (22.12.2015)</w:t>
      </w:r>
    </w:p>
    <w:p w:rsidR="00131B73" w:rsidRPr="00131B73" w:rsidRDefault="00131B73" w:rsidP="00131B73">
      <w:pPr>
        <w:spacing w:after="160" w:line="259" w:lineRule="auto"/>
        <w:ind w:left="720" w:hanging="720"/>
        <w:rPr>
          <w:rFonts w:ascii="Calibri" w:eastAsia="Calibri" w:hAnsi="Calibri" w:cs="Times New Roman"/>
          <w:sz w:val="22"/>
          <w:lang w:val="et-EE"/>
        </w:rPr>
      </w:pPr>
      <w:r w:rsidRPr="00131B73">
        <w:rPr>
          <w:rFonts w:ascii="Calibri" w:eastAsia="Calibri" w:hAnsi="Calibri" w:cs="Times New Roman"/>
          <w:sz w:val="22"/>
          <w:lang w:val="et-EE"/>
        </w:rPr>
        <w:t xml:space="preserve">Raman (2013)Sullivan and Frost. Analysis on the Global Managed Security. </w:t>
      </w:r>
    </w:p>
    <w:p w:rsidR="00131B73" w:rsidRPr="00131B73" w:rsidRDefault="00131B73" w:rsidP="00131B73">
      <w:pPr>
        <w:spacing w:after="160" w:line="259" w:lineRule="auto"/>
        <w:ind w:left="720" w:hanging="720"/>
        <w:rPr>
          <w:rFonts w:ascii="Calibri" w:eastAsia="Calibri" w:hAnsi="Calibri" w:cs="Times New Roman"/>
          <w:sz w:val="22"/>
          <w:lang w:val="et-EE"/>
        </w:rPr>
      </w:pPr>
      <w:r w:rsidRPr="00131B73">
        <w:rPr>
          <w:rFonts w:ascii="Calibri" w:eastAsia="Calibri" w:hAnsi="Calibri" w:cs="Times New Roman"/>
          <w:sz w:val="22"/>
          <w:lang w:val="et-EE"/>
        </w:rPr>
        <w:t>Thales. Allikas: https://www.thalesgroup.com/en/united-kingdom/transportation/seltracr-cbtc-communications-based-train-control-urban-rail (18.12.2015)</w:t>
      </w:r>
    </w:p>
    <w:p w:rsidR="00131B73" w:rsidRPr="00131B73" w:rsidRDefault="00131B73" w:rsidP="00131B73">
      <w:pPr>
        <w:spacing w:after="160" w:line="259" w:lineRule="auto"/>
        <w:ind w:left="720" w:hanging="720"/>
        <w:rPr>
          <w:rFonts w:ascii="Calibri" w:eastAsia="Calibri" w:hAnsi="Calibri" w:cs="Times New Roman"/>
          <w:sz w:val="22"/>
          <w:lang w:val="et-EE"/>
        </w:rPr>
      </w:pPr>
      <w:r w:rsidRPr="00131B73">
        <w:rPr>
          <w:rFonts w:ascii="Calibri" w:eastAsia="Calibri" w:hAnsi="Calibri" w:cs="Times New Roman"/>
          <w:sz w:val="22"/>
          <w:lang w:val="et-EE"/>
        </w:rPr>
        <w:t>Wicipedia. Allikas: https://en.wikipedia.org/wiki/Moving_block (12.12. 2015)</w:t>
      </w:r>
    </w:p>
    <w:p w:rsidR="00131B73" w:rsidRDefault="00131B73" w:rsidP="002265CC">
      <w:pPr>
        <w:pStyle w:val="Bibliography"/>
        <w:ind w:left="720" w:hanging="720"/>
        <w:rPr>
          <w:rFonts w:eastAsiaTheme="majorEastAsia" w:cstheme="majorBidi"/>
          <w:b/>
          <w:bCs/>
          <w:caps/>
          <w:sz w:val="32"/>
          <w:szCs w:val="28"/>
        </w:rPr>
      </w:pPr>
      <w:bookmarkStart w:id="0" w:name="_GoBack"/>
      <w:bookmarkEnd w:id="0"/>
    </w:p>
    <w:sectPr w:rsidR="00131B73" w:rsidSect="004156DD">
      <w:footerReference w:type="default" r:id="rId14"/>
      <w:pgSz w:w="12240" w:h="15840"/>
      <w:pgMar w:top="1701" w:right="1134"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DA6" w:rsidRDefault="00B64DA6" w:rsidP="00354EF3">
      <w:pPr>
        <w:spacing w:line="240" w:lineRule="auto"/>
      </w:pPr>
      <w:r>
        <w:separator/>
      </w:r>
    </w:p>
  </w:endnote>
  <w:endnote w:type="continuationSeparator" w:id="0">
    <w:p w:rsidR="00B64DA6" w:rsidRDefault="00B64DA6" w:rsidP="00354E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rPr>
      <w:id w:val="1893008369"/>
      <w:docPartObj>
        <w:docPartGallery w:val="Page Numbers (Bottom of Page)"/>
        <w:docPartUnique/>
      </w:docPartObj>
    </w:sdtPr>
    <w:sdtEndPr>
      <w:rPr>
        <w:noProof/>
      </w:rPr>
    </w:sdtEndPr>
    <w:sdtContent>
      <w:p w:rsidR="00E84918" w:rsidRPr="00354EF3" w:rsidRDefault="00E84918">
        <w:pPr>
          <w:pStyle w:val="Footer"/>
          <w:jc w:val="center"/>
          <w:rPr>
            <w:rFonts w:cs="Times New Roman"/>
          </w:rPr>
        </w:pPr>
        <w:r w:rsidRPr="00354EF3">
          <w:rPr>
            <w:rFonts w:cs="Times New Roman"/>
          </w:rPr>
          <w:fldChar w:fldCharType="begin"/>
        </w:r>
        <w:r w:rsidRPr="00354EF3">
          <w:rPr>
            <w:rFonts w:cs="Times New Roman"/>
          </w:rPr>
          <w:instrText xml:space="preserve"> PAGE   \* MERGEFORMAT </w:instrText>
        </w:r>
        <w:r w:rsidRPr="00354EF3">
          <w:rPr>
            <w:rFonts w:cs="Times New Roman"/>
          </w:rPr>
          <w:fldChar w:fldCharType="separate"/>
        </w:r>
        <w:r w:rsidR="00677507" w:rsidRPr="00677507">
          <w:rPr>
            <w:rFonts w:asciiTheme="minorHAnsi" w:hAnsiTheme="minorHAnsi" w:cs="Times New Roman"/>
            <w:noProof/>
            <w:sz w:val="22"/>
          </w:rPr>
          <w:t>15</w:t>
        </w:r>
        <w:r w:rsidRPr="00354EF3">
          <w:rPr>
            <w:rFonts w:cs="Times New Roman"/>
            <w:noProof/>
          </w:rPr>
          <w:fldChar w:fldCharType="end"/>
        </w:r>
      </w:p>
    </w:sdtContent>
  </w:sdt>
  <w:p w:rsidR="00E84918" w:rsidRDefault="00E849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DA6" w:rsidRDefault="00B64DA6" w:rsidP="00354EF3">
      <w:pPr>
        <w:spacing w:line="240" w:lineRule="auto"/>
      </w:pPr>
      <w:r>
        <w:separator/>
      </w:r>
    </w:p>
  </w:footnote>
  <w:footnote w:type="continuationSeparator" w:id="0">
    <w:p w:rsidR="00B64DA6" w:rsidRDefault="00B64DA6" w:rsidP="00354EF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B6965"/>
    <w:multiLevelType w:val="hybridMultilevel"/>
    <w:tmpl w:val="FA80CB20"/>
    <w:lvl w:ilvl="0" w:tplc="04250001">
      <w:start w:val="1"/>
      <w:numFmt w:val="bullet"/>
      <w:lvlText w:val=""/>
      <w:lvlJc w:val="left"/>
      <w:pPr>
        <w:ind w:left="1487" w:hanging="360"/>
      </w:pPr>
      <w:rPr>
        <w:rFonts w:ascii="Symbol" w:hAnsi="Symbol" w:hint="default"/>
      </w:rPr>
    </w:lvl>
    <w:lvl w:ilvl="1" w:tplc="04250003" w:tentative="1">
      <w:start w:val="1"/>
      <w:numFmt w:val="bullet"/>
      <w:lvlText w:val="o"/>
      <w:lvlJc w:val="left"/>
      <w:pPr>
        <w:ind w:left="2207" w:hanging="360"/>
      </w:pPr>
      <w:rPr>
        <w:rFonts w:ascii="Courier New" w:hAnsi="Courier New" w:cs="Courier New" w:hint="default"/>
      </w:rPr>
    </w:lvl>
    <w:lvl w:ilvl="2" w:tplc="04250005" w:tentative="1">
      <w:start w:val="1"/>
      <w:numFmt w:val="bullet"/>
      <w:lvlText w:val=""/>
      <w:lvlJc w:val="left"/>
      <w:pPr>
        <w:ind w:left="2927" w:hanging="360"/>
      </w:pPr>
      <w:rPr>
        <w:rFonts w:ascii="Wingdings" w:hAnsi="Wingdings" w:hint="default"/>
      </w:rPr>
    </w:lvl>
    <w:lvl w:ilvl="3" w:tplc="04250001" w:tentative="1">
      <w:start w:val="1"/>
      <w:numFmt w:val="bullet"/>
      <w:lvlText w:val=""/>
      <w:lvlJc w:val="left"/>
      <w:pPr>
        <w:ind w:left="3647" w:hanging="360"/>
      </w:pPr>
      <w:rPr>
        <w:rFonts w:ascii="Symbol" w:hAnsi="Symbol" w:hint="default"/>
      </w:rPr>
    </w:lvl>
    <w:lvl w:ilvl="4" w:tplc="04250003" w:tentative="1">
      <w:start w:val="1"/>
      <w:numFmt w:val="bullet"/>
      <w:lvlText w:val="o"/>
      <w:lvlJc w:val="left"/>
      <w:pPr>
        <w:ind w:left="4367" w:hanging="360"/>
      </w:pPr>
      <w:rPr>
        <w:rFonts w:ascii="Courier New" w:hAnsi="Courier New" w:cs="Courier New" w:hint="default"/>
      </w:rPr>
    </w:lvl>
    <w:lvl w:ilvl="5" w:tplc="04250005" w:tentative="1">
      <w:start w:val="1"/>
      <w:numFmt w:val="bullet"/>
      <w:lvlText w:val=""/>
      <w:lvlJc w:val="left"/>
      <w:pPr>
        <w:ind w:left="5087" w:hanging="360"/>
      </w:pPr>
      <w:rPr>
        <w:rFonts w:ascii="Wingdings" w:hAnsi="Wingdings" w:hint="default"/>
      </w:rPr>
    </w:lvl>
    <w:lvl w:ilvl="6" w:tplc="04250001" w:tentative="1">
      <w:start w:val="1"/>
      <w:numFmt w:val="bullet"/>
      <w:lvlText w:val=""/>
      <w:lvlJc w:val="left"/>
      <w:pPr>
        <w:ind w:left="5807" w:hanging="360"/>
      </w:pPr>
      <w:rPr>
        <w:rFonts w:ascii="Symbol" w:hAnsi="Symbol" w:hint="default"/>
      </w:rPr>
    </w:lvl>
    <w:lvl w:ilvl="7" w:tplc="04250003" w:tentative="1">
      <w:start w:val="1"/>
      <w:numFmt w:val="bullet"/>
      <w:lvlText w:val="o"/>
      <w:lvlJc w:val="left"/>
      <w:pPr>
        <w:ind w:left="6527" w:hanging="360"/>
      </w:pPr>
      <w:rPr>
        <w:rFonts w:ascii="Courier New" w:hAnsi="Courier New" w:cs="Courier New" w:hint="default"/>
      </w:rPr>
    </w:lvl>
    <w:lvl w:ilvl="8" w:tplc="04250005" w:tentative="1">
      <w:start w:val="1"/>
      <w:numFmt w:val="bullet"/>
      <w:lvlText w:val=""/>
      <w:lvlJc w:val="left"/>
      <w:pPr>
        <w:ind w:left="7247" w:hanging="360"/>
      </w:pPr>
      <w:rPr>
        <w:rFonts w:ascii="Wingdings" w:hAnsi="Wingdings" w:hint="default"/>
      </w:rPr>
    </w:lvl>
  </w:abstractNum>
  <w:abstractNum w:abstractNumId="1" w15:restartNumberingAfterBreak="0">
    <w:nsid w:val="1CFE6485"/>
    <w:multiLevelType w:val="hybridMultilevel"/>
    <w:tmpl w:val="08D40EC2"/>
    <w:lvl w:ilvl="0" w:tplc="0425000F">
      <w:start w:val="1"/>
      <w:numFmt w:val="decimal"/>
      <w:lvlText w:val="%1."/>
      <w:lvlJc w:val="left"/>
      <w:pPr>
        <w:ind w:left="1429" w:hanging="360"/>
      </w:pPr>
    </w:lvl>
    <w:lvl w:ilvl="1" w:tplc="04250019" w:tentative="1">
      <w:start w:val="1"/>
      <w:numFmt w:val="lowerLetter"/>
      <w:lvlText w:val="%2."/>
      <w:lvlJc w:val="left"/>
      <w:pPr>
        <w:ind w:left="2149" w:hanging="360"/>
      </w:pPr>
    </w:lvl>
    <w:lvl w:ilvl="2" w:tplc="0425001B" w:tentative="1">
      <w:start w:val="1"/>
      <w:numFmt w:val="lowerRoman"/>
      <w:lvlText w:val="%3."/>
      <w:lvlJc w:val="right"/>
      <w:pPr>
        <w:ind w:left="2869" w:hanging="180"/>
      </w:pPr>
    </w:lvl>
    <w:lvl w:ilvl="3" w:tplc="0425000F" w:tentative="1">
      <w:start w:val="1"/>
      <w:numFmt w:val="decimal"/>
      <w:lvlText w:val="%4."/>
      <w:lvlJc w:val="left"/>
      <w:pPr>
        <w:ind w:left="3589" w:hanging="360"/>
      </w:pPr>
    </w:lvl>
    <w:lvl w:ilvl="4" w:tplc="04250019" w:tentative="1">
      <w:start w:val="1"/>
      <w:numFmt w:val="lowerLetter"/>
      <w:lvlText w:val="%5."/>
      <w:lvlJc w:val="left"/>
      <w:pPr>
        <w:ind w:left="4309" w:hanging="360"/>
      </w:pPr>
    </w:lvl>
    <w:lvl w:ilvl="5" w:tplc="0425001B" w:tentative="1">
      <w:start w:val="1"/>
      <w:numFmt w:val="lowerRoman"/>
      <w:lvlText w:val="%6."/>
      <w:lvlJc w:val="right"/>
      <w:pPr>
        <w:ind w:left="5029" w:hanging="180"/>
      </w:pPr>
    </w:lvl>
    <w:lvl w:ilvl="6" w:tplc="0425000F" w:tentative="1">
      <w:start w:val="1"/>
      <w:numFmt w:val="decimal"/>
      <w:lvlText w:val="%7."/>
      <w:lvlJc w:val="left"/>
      <w:pPr>
        <w:ind w:left="5749" w:hanging="360"/>
      </w:pPr>
    </w:lvl>
    <w:lvl w:ilvl="7" w:tplc="04250019" w:tentative="1">
      <w:start w:val="1"/>
      <w:numFmt w:val="lowerLetter"/>
      <w:lvlText w:val="%8."/>
      <w:lvlJc w:val="left"/>
      <w:pPr>
        <w:ind w:left="6469" w:hanging="360"/>
      </w:pPr>
    </w:lvl>
    <w:lvl w:ilvl="8" w:tplc="0425001B" w:tentative="1">
      <w:start w:val="1"/>
      <w:numFmt w:val="lowerRoman"/>
      <w:lvlText w:val="%9."/>
      <w:lvlJc w:val="right"/>
      <w:pPr>
        <w:ind w:left="7189" w:hanging="180"/>
      </w:pPr>
    </w:lvl>
  </w:abstractNum>
  <w:abstractNum w:abstractNumId="2" w15:restartNumberingAfterBreak="0">
    <w:nsid w:val="3E561E4F"/>
    <w:multiLevelType w:val="hybridMultilevel"/>
    <w:tmpl w:val="AC6664E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4D5C0BC6"/>
    <w:multiLevelType w:val="hybridMultilevel"/>
    <w:tmpl w:val="119E2FE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5A1C3224"/>
    <w:multiLevelType w:val="multilevel"/>
    <w:tmpl w:val="244CD8A2"/>
    <w:lvl w:ilvl="0">
      <w:start w:val="1"/>
      <w:numFmt w:val="decimal"/>
      <w:lvlText w:val="4.%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CCA0A02"/>
    <w:multiLevelType w:val="multilevel"/>
    <w:tmpl w:val="061CB358"/>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27B61AA"/>
    <w:multiLevelType w:val="multilevel"/>
    <w:tmpl w:val="0FA82708"/>
    <w:lvl w:ilvl="0">
      <w:start w:val="1"/>
      <w:numFmt w:val="bullet"/>
      <w:lvlText w:val=""/>
      <w:lvlJc w:val="left"/>
      <w:pPr>
        <w:ind w:left="1069" w:hanging="360"/>
      </w:pPr>
      <w:rPr>
        <w:rFonts w:ascii="Symbol" w:hAnsi="Symbol" w:hint="default"/>
      </w:rPr>
    </w:lvl>
    <w:lvl w:ilvl="1">
      <w:start w:val="1"/>
      <w:numFmt w:val="decimal"/>
      <w:isLgl/>
      <w:lvlText w:val="%14.%2."/>
      <w:lvlJc w:val="left"/>
      <w:pPr>
        <w:ind w:left="2323" w:hanging="1440"/>
      </w:pPr>
      <w:rPr>
        <w:rFonts w:hint="default"/>
      </w:rPr>
    </w:lvl>
    <w:lvl w:ilvl="2">
      <w:start w:val="7"/>
      <w:numFmt w:val="decimal"/>
      <w:isLgl/>
      <w:lvlText w:val="%14.%2.1"/>
      <w:lvlJc w:val="left"/>
      <w:pPr>
        <w:ind w:left="2497" w:hanging="1440"/>
      </w:pPr>
      <w:rPr>
        <w:rFonts w:hint="default"/>
      </w:rPr>
    </w:lvl>
    <w:lvl w:ilvl="3">
      <w:start w:val="1"/>
      <w:numFmt w:val="bullet"/>
      <w:lvlText w:val=""/>
      <w:lvlJc w:val="left"/>
      <w:pPr>
        <w:ind w:left="2671" w:hanging="1440"/>
      </w:pPr>
      <w:rPr>
        <w:rFonts w:ascii="Symbol" w:hAnsi="Symbol" w:hint="default"/>
      </w:rPr>
    </w:lvl>
    <w:lvl w:ilvl="4">
      <w:start w:val="1"/>
      <w:numFmt w:val="decimal"/>
      <w:isLgl/>
      <w:lvlText w:val="%1.%2.%3.%4.%5."/>
      <w:lvlJc w:val="left"/>
      <w:pPr>
        <w:ind w:left="2845" w:hanging="1440"/>
      </w:pPr>
      <w:rPr>
        <w:rFonts w:hint="default"/>
      </w:rPr>
    </w:lvl>
    <w:lvl w:ilvl="5">
      <w:start w:val="1"/>
      <w:numFmt w:val="decimal"/>
      <w:isLgl/>
      <w:lvlText w:val="%1.%2.%3.%4.%5.%6."/>
      <w:lvlJc w:val="left"/>
      <w:pPr>
        <w:ind w:left="3019" w:hanging="1440"/>
      </w:pPr>
      <w:rPr>
        <w:rFonts w:hint="default"/>
      </w:rPr>
    </w:lvl>
    <w:lvl w:ilvl="6">
      <w:start w:val="1"/>
      <w:numFmt w:val="decimal"/>
      <w:isLgl/>
      <w:lvlText w:val="%1.%2.%3.%4.%5.%6.%7."/>
      <w:lvlJc w:val="left"/>
      <w:pPr>
        <w:ind w:left="3193" w:hanging="1440"/>
      </w:pPr>
      <w:rPr>
        <w:rFonts w:hint="default"/>
      </w:rPr>
    </w:lvl>
    <w:lvl w:ilvl="7">
      <w:start w:val="1"/>
      <w:numFmt w:val="decimal"/>
      <w:isLgl/>
      <w:lvlText w:val="%1.%2.%3.%4.%5.%6.%7.%8."/>
      <w:lvlJc w:val="left"/>
      <w:pPr>
        <w:ind w:left="3367" w:hanging="1440"/>
      </w:pPr>
      <w:rPr>
        <w:rFonts w:hint="default"/>
      </w:rPr>
    </w:lvl>
    <w:lvl w:ilvl="8">
      <w:start w:val="1"/>
      <w:numFmt w:val="decimal"/>
      <w:isLgl/>
      <w:lvlText w:val="%1.%2.%3.%4.%5.%6.%7.%8.%9."/>
      <w:lvlJc w:val="left"/>
      <w:pPr>
        <w:ind w:left="3901" w:hanging="1800"/>
      </w:pPr>
      <w:rPr>
        <w:rFonts w:hint="default"/>
      </w:rPr>
    </w:lvl>
  </w:abstractNum>
  <w:abstractNum w:abstractNumId="7" w15:restartNumberingAfterBreak="0">
    <w:nsid w:val="6FD17F2A"/>
    <w:multiLevelType w:val="hybridMultilevel"/>
    <w:tmpl w:val="89ACEB4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5"/>
  </w:num>
  <w:num w:numId="5">
    <w:abstractNumId w:val="6"/>
  </w:num>
  <w:num w:numId="6">
    <w:abstractNumId w:val="7"/>
  </w:num>
  <w:num w:numId="7">
    <w:abstractNumId w:val="2"/>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7F7"/>
    <w:rsid w:val="00013EDF"/>
    <w:rsid w:val="00025B89"/>
    <w:rsid w:val="00030D44"/>
    <w:rsid w:val="00036E4E"/>
    <w:rsid w:val="00041885"/>
    <w:rsid w:val="00045E04"/>
    <w:rsid w:val="000561A0"/>
    <w:rsid w:val="00067EB5"/>
    <w:rsid w:val="00070EAF"/>
    <w:rsid w:val="00071532"/>
    <w:rsid w:val="00072375"/>
    <w:rsid w:val="00073B8D"/>
    <w:rsid w:val="0008225E"/>
    <w:rsid w:val="000A0B66"/>
    <w:rsid w:val="000B571A"/>
    <w:rsid w:val="000C18B2"/>
    <w:rsid w:val="000D01DA"/>
    <w:rsid w:val="000D2D23"/>
    <w:rsid w:val="000D33C3"/>
    <w:rsid w:val="000D3E9C"/>
    <w:rsid w:val="000D3F31"/>
    <w:rsid w:val="000D49BC"/>
    <w:rsid w:val="000D6F30"/>
    <w:rsid w:val="000E4972"/>
    <w:rsid w:val="000F2CAA"/>
    <w:rsid w:val="000F51F3"/>
    <w:rsid w:val="000F5DF4"/>
    <w:rsid w:val="00106F3A"/>
    <w:rsid w:val="00110740"/>
    <w:rsid w:val="001172FE"/>
    <w:rsid w:val="0011790A"/>
    <w:rsid w:val="001300BE"/>
    <w:rsid w:val="00131B73"/>
    <w:rsid w:val="00131F7B"/>
    <w:rsid w:val="00134D54"/>
    <w:rsid w:val="00134F56"/>
    <w:rsid w:val="001377CA"/>
    <w:rsid w:val="00146DFC"/>
    <w:rsid w:val="0016113A"/>
    <w:rsid w:val="00161CD4"/>
    <w:rsid w:val="00163953"/>
    <w:rsid w:val="00172759"/>
    <w:rsid w:val="00175750"/>
    <w:rsid w:val="001811E0"/>
    <w:rsid w:val="001834FF"/>
    <w:rsid w:val="001858E0"/>
    <w:rsid w:val="00187940"/>
    <w:rsid w:val="00193017"/>
    <w:rsid w:val="00194FD0"/>
    <w:rsid w:val="001A02A9"/>
    <w:rsid w:val="001A16DE"/>
    <w:rsid w:val="001A40FC"/>
    <w:rsid w:val="001A5244"/>
    <w:rsid w:val="001B133D"/>
    <w:rsid w:val="001B25AC"/>
    <w:rsid w:val="001B741E"/>
    <w:rsid w:val="001C387E"/>
    <w:rsid w:val="001C6F9A"/>
    <w:rsid w:val="001D4178"/>
    <w:rsid w:val="001D4B00"/>
    <w:rsid w:val="001D6426"/>
    <w:rsid w:val="001E230C"/>
    <w:rsid w:val="001F4FAA"/>
    <w:rsid w:val="0021333F"/>
    <w:rsid w:val="002176B4"/>
    <w:rsid w:val="00221D60"/>
    <w:rsid w:val="00222806"/>
    <w:rsid w:val="002265CC"/>
    <w:rsid w:val="002360C8"/>
    <w:rsid w:val="00244573"/>
    <w:rsid w:val="00245524"/>
    <w:rsid w:val="00252C9A"/>
    <w:rsid w:val="0027045D"/>
    <w:rsid w:val="00271A28"/>
    <w:rsid w:val="00273880"/>
    <w:rsid w:val="00273E31"/>
    <w:rsid w:val="00284D5D"/>
    <w:rsid w:val="002A01A6"/>
    <w:rsid w:val="002A0812"/>
    <w:rsid w:val="002C3B9B"/>
    <w:rsid w:val="002E09F4"/>
    <w:rsid w:val="002E1811"/>
    <w:rsid w:val="003045B4"/>
    <w:rsid w:val="00310B57"/>
    <w:rsid w:val="00322CE3"/>
    <w:rsid w:val="00345F35"/>
    <w:rsid w:val="00346829"/>
    <w:rsid w:val="00347796"/>
    <w:rsid w:val="00354A5A"/>
    <w:rsid w:val="00354EF3"/>
    <w:rsid w:val="0035693B"/>
    <w:rsid w:val="00357178"/>
    <w:rsid w:val="003573E0"/>
    <w:rsid w:val="0036276E"/>
    <w:rsid w:val="003677F8"/>
    <w:rsid w:val="003962E4"/>
    <w:rsid w:val="00396D55"/>
    <w:rsid w:val="003A0B0B"/>
    <w:rsid w:val="003A6789"/>
    <w:rsid w:val="003B022E"/>
    <w:rsid w:val="003B2E95"/>
    <w:rsid w:val="003C0745"/>
    <w:rsid w:val="003C1B60"/>
    <w:rsid w:val="003C22B9"/>
    <w:rsid w:val="003C3A48"/>
    <w:rsid w:val="003C6A70"/>
    <w:rsid w:val="003D2EF2"/>
    <w:rsid w:val="003D587B"/>
    <w:rsid w:val="003D7A6F"/>
    <w:rsid w:val="003E30A1"/>
    <w:rsid w:val="003E5874"/>
    <w:rsid w:val="003F105D"/>
    <w:rsid w:val="003F3FE6"/>
    <w:rsid w:val="003F685B"/>
    <w:rsid w:val="003F7014"/>
    <w:rsid w:val="0040431A"/>
    <w:rsid w:val="00406FC7"/>
    <w:rsid w:val="00407CD0"/>
    <w:rsid w:val="004156DD"/>
    <w:rsid w:val="00416EE4"/>
    <w:rsid w:val="0042126D"/>
    <w:rsid w:val="0042245D"/>
    <w:rsid w:val="0042784E"/>
    <w:rsid w:val="00430069"/>
    <w:rsid w:val="00432B35"/>
    <w:rsid w:val="00435B35"/>
    <w:rsid w:val="004376E7"/>
    <w:rsid w:val="004471F1"/>
    <w:rsid w:val="004547AC"/>
    <w:rsid w:val="00470DF7"/>
    <w:rsid w:val="00480DA5"/>
    <w:rsid w:val="00484362"/>
    <w:rsid w:val="0048565F"/>
    <w:rsid w:val="00490DD6"/>
    <w:rsid w:val="00492478"/>
    <w:rsid w:val="004A00B5"/>
    <w:rsid w:val="004A32AF"/>
    <w:rsid w:val="004A3B32"/>
    <w:rsid w:val="004B074C"/>
    <w:rsid w:val="004B135D"/>
    <w:rsid w:val="004C5A40"/>
    <w:rsid w:val="004C5E50"/>
    <w:rsid w:val="004D1180"/>
    <w:rsid w:val="004D515C"/>
    <w:rsid w:val="004D5B6F"/>
    <w:rsid w:val="004E5AF9"/>
    <w:rsid w:val="004E633F"/>
    <w:rsid w:val="004F02DB"/>
    <w:rsid w:val="0050288C"/>
    <w:rsid w:val="00505838"/>
    <w:rsid w:val="00506919"/>
    <w:rsid w:val="00506AD3"/>
    <w:rsid w:val="00507CC5"/>
    <w:rsid w:val="00527FFE"/>
    <w:rsid w:val="00530332"/>
    <w:rsid w:val="00530E27"/>
    <w:rsid w:val="00553B06"/>
    <w:rsid w:val="00576036"/>
    <w:rsid w:val="00581882"/>
    <w:rsid w:val="00581B9C"/>
    <w:rsid w:val="00581C4F"/>
    <w:rsid w:val="00590837"/>
    <w:rsid w:val="005976ED"/>
    <w:rsid w:val="00597ADC"/>
    <w:rsid w:val="005A04BA"/>
    <w:rsid w:val="005A3485"/>
    <w:rsid w:val="005A3ED3"/>
    <w:rsid w:val="005A5327"/>
    <w:rsid w:val="005A624F"/>
    <w:rsid w:val="005B29C0"/>
    <w:rsid w:val="005B3E1D"/>
    <w:rsid w:val="005B7B0C"/>
    <w:rsid w:val="005B7D14"/>
    <w:rsid w:val="005C6B39"/>
    <w:rsid w:val="005D27F1"/>
    <w:rsid w:val="005E44ED"/>
    <w:rsid w:val="005E5021"/>
    <w:rsid w:val="005F7F69"/>
    <w:rsid w:val="00616864"/>
    <w:rsid w:val="00617896"/>
    <w:rsid w:val="0062002D"/>
    <w:rsid w:val="006206DE"/>
    <w:rsid w:val="00637177"/>
    <w:rsid w:val="00637AB8"/>
    <w:rsid w:val="00642A28"/>
    <w:rsid w:val="006435E8"/>
    <w:rsid w:val="00646AA6"/>
    <w:rsid w:val="00652147"/>
    <w:rsid w:val="00652153"/>
    <w:rsid w:val="00653B38"/>
    <w:rsid w:val="006540EE"/>
    <w:rsid w:val="00670250"/>
    <w:rsid w:val="00672F63"/>
    <w:rsid w:val="006735CA"/>
    <w:rsid w:val="0067541B"/>
    <w:rsid w:val="00677507"/>
    <w:rsid w:val="00680C38"/>
    <w:rsid w:val="00682D7B"/>
    <w:rsid w:val="00686BB4"/>
    <w:rsid w:val="006B1656"/>
    <w:rsid w:val="006B1A36"/>
    <w:rsid w:val="006B309F"/>
    <w:rsid w:val="006C4BE3"/>
    <w:rsid w:val="006F40D3"/>
    <w:rsid w:val="006F5D7D"/>
    <w:rsid w:val="006F748F"/>
    <w:rsid w:val="007015A1"/>
    <w:rsid w:val="00703408"/>
    <w:rsid w:val="00705A07"/>
    <w:rsid w:val="00711BF7"/>
    <w:rsid w:val="0071304E"/>
    <w:rsid w:val="00714AE5"/>
    <w:rsid w:val="00721896"/>
    <w:rsid w:val="00726F40"/>
    <w:rsid w:val="00744468"/>
    <w:rsid w:val="00753D31"/>
    <w:rsid w:val="00757F34"/>
    <w:rsid w:val="00767127"/>
    <w:rsid w:val="0077388F"/>
    <w:rsid w:val="007752EF"/>
    <w:rsid w:val="00776CE3"/>
    <w:rsid w:val="0078042D"/>
    <w:rsid w:val="00783700"/>
    <w:rsid w:val="00783AF6"/>
    <w:rsid w:val="00786C7C"/>
    <w:rsid w:val="00787699"/>
    <w:rsid w:val="007902EA"/>
    <w:rsid w:val="00795D21"/>
    <w:rsid w:val="007A0E4C"/>
    <w:rsid w:val="007A56BB"/>
    <w:rsid w:val="007B0F3A"/>
    <w:rsid w:val="007B231A"/>
    <w:rsid w:val="007B7116"/>
    <w:rsid w:val="007C237A"/>
    <w:rsid w:val="007C456B"/>
    <w:rsid w:val="007C6987"/>
    <w:rsid w:val="007D5BA4"/>
    <w:rsid w:val="007E104E"/>
    <w:rsid w:val="007F1324"/>
    <w:rsid w:val="007F465E"/>
    <w:rsid w:val="008043E0"/>
    <w:rsid w:val="00813A2E"/>
    <w:rsid w:val="00813D2E"/>
    <w:rsid w:val="00827556"/>
    <w:rsid w:val="00832DA5"/>
    <w:rsid w:val="008369AE"/>
    <w:rsid w:val="0085014A"/>
    <w:rsid w:val="008630BC"/>
    <w:rsid w:val="008630C3"/>
    <w:rsid w:val="00863409"/>
    <w:rsid w:val="00867EA4"/>
    <w:rsid w:val="0087237B"/>
    <w:rsid w:val="008748C8"/>
    <w:rsid w:val="00874952"/>
    <w:rsid w:val="008801CC"/>
    <w:rsid w:val="0088267E"/>
    <w:rsid w:val="0088326A"/>
    <w:rsid w:val="00885B1A"/>
    <w:rsid w:val="008940DC"/>
    <w:rsid w:val="008A1635"/>
    <w:rsid w:val="008A2DB5"/>
    <w:rsid w:val="008B0D45"/>
    <w:rsid w:val="008B44D5"/>
    <w:rsid w:val="008C2EC3"/>
    <w:rsid w:val="008C65A5"/>
    <w:rsid w:val="008C76D8"/>
    <w:rsid w:val="008D1896"/>
    <w:rsid w:val="008E20CD"/>
    <w:rsid w:val="008E458B"/>
    <w:rsid w:val="008F2263"/>
    <w:rsid w:val="008F2367"/>
    <w:rsid w:val="008F2F32"/>
    <w:rsid w:val="00901F90"/>
    <w:rsid w:val="00912120"/>
    <w:rsid w:val="00913EA1"/>
    <w:rsid w:val="009213CC"/>
    <w:rsid w:val="00932281"/>
    <w:rsid w:val="009344C1"/>
    <w:rsid w:val="00934FFF"/>
    <w:rsid w:val="00936BE7"/>
    <w:rsid w:val="009456C2"/>
    <w:rsid w:val="009500E4"/>
    <w:rsid w:val="009528C9"/>
    <w:rsid w:val="00953C7A"/>
    <w:rsid w:val="0095442B"/>
    <w:rsid w:val="009573AC"/>
    <w:rsid w:val="009666A5"/>
    <w:rsid w:val="00972E67"/>
    <w:rsid w:val="009832DB"/>
    <w:rsid w:val="009925EC"/>
    <w:rsid w:val="00993818"/>
    <w:rsid w:val="00996CA4"/>
    <w:rsid w:val="009A0391"/>
    <w:rsid w:val="009B12FB"/>
    <w:rsid w:val="009B4FA7"/>
    <w:rsid w:val="009C46BE"/>
    <w:rsid w:val="009C4EA1"/>
    <w:rsid w:val="009D3730"/>
    <w:rsid w:val="009D437D"/>
    <w:rsid w:val="009E520C"/>
    <w:rsid w:val="009E6117"/>
    <w:rsid w:val="009E6288"/>
    <w:rsid w:val="009F2D50"/>
    <w:rsid w:val="00A06BE0"/>
    <w:rsid w:val="00A11F59"/>
    <w:rsid w:val="00A166F8"/>
    <w:rsid w:val="00A21CEC"/>
    <w:rsid w:val="00A25FE7"/>
    <w:rsid w:val="00A30F90"/>
    <w:rsid w:val="00A46D0D"/>
    <w:rsid w:val="00A830B3"/>
    <w:rsid w:val="00A90F68"/>
    <w:rsid w:val="00A93CFC"/>
    <w:rsid w:val="00A95106"/>
    <w:rsid w:val="00AA44EC"/>
    <w:rsid w:val="00AB75AD"/>
    <w:rsid w:val="00AD226A"/>
    <w:rsid w:val="00AF7F38"/>
    <w:rsid w:val="00B14914"/>
    <w:rsid w:val="00B14CB5"/>
    <w:rsid w:val="00B202CB"/>
    <w:rsid w:val="00B464D6"/>
    <w:rsid w:val="00B61919"/>
    <w:rsid w:val="00B64DA6"/>
    <w:rsid w:val="00B707C2"/>
    <w:rsid w:val="00B731C9"/>
    <w:rsid w:val="00B75133"/>
    <w:rsid w:val="00B76C23"/>
    <w:rsid w:val="00B82863"/>
    <w:rsid w:val="00B83C29"/>
    <w:rsid w:val="00B91691"/>
    <w:rsid w:val="00B91FA1"/>
    <w:rsid w:val="00BB3AAA"/>
    <w:rsid w:val="00BB4B41"/>
    <w:rsid w:val="00BB7EB5"/>
    <w:rsid w:val="00BD49EB"/>
    <w:rsid w:val="00BD6957"/>
    <w:rsid w:val="00BF6AB4"/>
    <w:rsid w:val="00C01FD5"/>
    <w:rsid w:val="00C137F7"/>
    <w:rsid w:val="00C1416E"/>
    <w:rsid w:val="00C14223"/>
    <w:rsid w:val="00C34EC6"/>
    <w:rsid w:val="00C45734"/>
    <w:rsid w:val="00C4681A"/>
    <w:rsid w:val="00C5179D"/>
    <w:rsid w:val="00C52F58"/>
    <w:rsid w:val="00C55E09"/>
    <w:rsid w:val="00C62B4E"/>
    <w:rsid w:val="00C63C74"/>
    <w:rsid w:val="00C835B4"/>
    <w:rsid w:val="00C849F9"/>
    <w:rsid w:val="00C84F88"/>
    <w:rsid w:val="00C91985"/>
    <w:rsid w:val="00CA34BD"/>
    <w:rsid w:val="00CB6E8A"/>
    <w:rsid w:val="00CC4863"/>
    <w:rsid w:val="00CE422F"/>
    <w:rsid w:val="00CF1DC4"/>
    <w:rsid w:val="00CF5D62"/>
    <w:rsid w:val="00CF606B"/>
    <w:rsid w:val="00D00BD3"/>
    <w:rsid w:val="00D13CBA"/>
    <w:rsid w:val="00D14F78"/>
    <w:rsid w:val="00D27037"/>
    <w:rsid w:val="00D317D4"/>
    <w:rsid w:val="00D42336"/>
    <w:rsid w:val="00D43E32"/>
    <w:rsid w:val="00D446C7"/>
    <w:rsid w:val="00D47A75"/>
    <w:rsid w:val="00D47F0F"/>
    <w:rsid w:val="00D50C70"/>
    <w:rsid w:val="00D55106"/>
    <w:rsid w:val="00D613B8"/>
    <w:rsid w:val="00D62A0E"/>
    <w:rsid w:val="00D62CBB"/>
    <w:rsid w:val="00D63FD2"/>
    <w:rsid w:val="00D65C95"/>
    <w:rsid w:val="00D665B7"/>
    <w:rsid w:val="00D66BAE"/>
    <w:rsid w:val="00D702E6"/>
    <w:rsid w:val="00D721AE"/>
    <w:rsid w:val="00D7631A"/>
    <w:rsid w:val="00D946A0"/>
    <w:rsid w:val="00D9538D"/>
    <w:rsid w:val="00D9691E"/>
    <w:rsid w:val="00DA6074"/>
    <w:rsid w:val="00DC05A4"/>
    <w:rsid w:val="00DD0980"/>
    <w:rsid w:val="00DD36DE"/>
    <w:rsid w:val="00DF12B7"/>
    <w:rsid w:val="00DF1976"/>
    <w:rsid w:val="00DF27E7"/>
    <w:rsid w:val="00DF4C1A"/>
    <w:rsid w:val="00E13C8A"/>
    <w:rsid w:val="00E15A68"/>
    <w:rsid w:val="00E15FCA"/>
    <w:rsid w:val="00E22CD8"/>
    <w:rsid w:val="00E25B97"/>
    <w:rsid w:val="00E26E3A"/>
    <w:rsid w:val="00E30F3B"/>
    <w:rsid w:val="00E31A37"/>
    <w:rsid w:val="00E32E58"/>
    <w:rsid w:val="00E37962"/>
    <w:rsid w:val="00E44446"/>
    <w:rsid w:val="00E54C46"/>
    <w:rsid w:val="00E63716"/>
    <w:rsid w:val="00E7111B"/>
    <w:rsid w:val="00E7772D"/>
    <w:rsid w:val="00E84918"/>
    <w:rsid w:val="00EA28DB"/>
    <w:rsid w:val="00EB24E7"/>
    <w:rsid w:val="00EC7FB6"/>
    <w:rsid w:val="00ED345A"/>
    <w:rsid w:val="00ED3543"/>
    <w:rsid w:val="00EE0C82"/>
    <w:rsid w:val="00EE3A0B"/>
    <w:rsid w:val="00EE47F4"/>
    <w:rsid w:val="00F0212D"/>
    <w:rsid w:val="00F11E30"/>
    <w:rsid w:val="00F16954"/>
    <w:rsid w:val="00F222B2"/>
    <w:rsid w:val="00F24D6D"/>
    <w:rsid w:val="00F2626F"/>
    <w:rsid w:val="00F40EF7"/>
    <w:rsid w:val="00F41C38"/>
    <w:rsid w:val="00F42711"/>
    <w:rsid w:val="00F42E6F"/>
    <w:rsid w:val="00F451BE"/>
    <w:rsid w:val="00F478EC"/>
    <w:rsid w:val="00F5084B"/>
    <w:rsid w:val="00F52116"/>
    <w:rsid w:val="00F63EC3"/>
    <w:rsid w:val="00F64438"/>
    <w:rsid w:val="00F83857"/>
    <w:rsid w:val="00F8432B"/>
    <w:rsid w:val="00F871C7"/>
    <w:rsid w:val="00F9009F"/>
    <w:rsid w:val="00F92978"/>
    <w:rsid w:val="00FA4A6E"/>
    <w:rsid w:val="00FA54E9"/>
    <w:rsid w:val="00FB2A76"/>
    <w:rsid w:val="00FC2029"/>
    <w:rsid w:val="00FC720C"/>
    <w:rsid w:val="00FD7927"/>
    <w:rsid w:val="00FE07F7"/>
    <w:rsid w:val="00FE3D62"/>
    <w:rsid w:val="00FE4B2D"/>
    <w:rsid w:val="00FE6081"/>
    <w:rsid w:val="00FE6E82"/>
    <w:rsid w:val="00FE76E7"/>
    <w:rsid w:val="00FF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E1130-A304-42F8-991C-27C93474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DF7"/>
    <w:pPr>
      <w:spacing w:after="0" w:line="360" w:lineRule="auto"/>
      <w:ind w:firstLine="709"/>
    </w:pPr>
    <w:rPr>
      <w:rFonts w:ascii="Times New Roman" w:hAnsi="Times New Roman"/>
      <w:sz w:val="24"/>
      <w:lang w:val="ru-RU"/>
    </w:rPr>
  </w:style>
  <w:style w:type="paragraph" w:styleId="Heading1">
    <w:name w:val="heading 1"/>
    <w:basedOn w:val="Normal"/>
    <w:next w:val="Normal"/>
    <w:link w:val="Heading1Char"/>
    <w:uiPriority w:val="9"/>
    <w:qFormat/>
    <w:rsid w:val="007752EF"/>
    <w:pPr>
      <w:keepNext/>
      <w:keepLines/>
      <w:pageBreakBefore/>
      <w:spacing w:before="1440"/>
      <w:ind w:firstLine="0"/>
      <w:outlineLvl w:val="0"/>
    </w:pPr>
    <w:rPr>
      <w:rFonts w:eastAsiaTheme="majorEastAsia" w:cstheme="majorBidi"/>
      <w:b/>
      <w:bCs/>
      <w:caps/>
      <w:sz w:val="32"/>
      <w:szCs w:val="28"/>
    </w:rPr>
  </w:style>
  <w:style w:type="paragraph" w:styleId="Heading2">
    <w:name w:val="heading 2"/>
    <w:basedOn w:val="Normal"/>
    <w:next w:val="Normal"/>
    <w:link w:val="Heading2Char"/>
    <w:uiPriority w:val="9"/>
    <w:unhideWhenUsed/>
    <w:qFormat/>
    <w:rsid w:val="001377CA"/>
    <w:pPr>
      <w:keepNext/>
      <w:keepLines/>
      <w:numPr>
        <w:ilvl w:val="1"/>
        <w:numId w:val="1"/>
      </w:numPr>
      <w:spacing w:before="200"/>
      <w:outlineLvl w:val="1"/>
    </w:pPr>
    <w:rPr>
      <w:rFonts w:eastAsiaTheme="majorEastAsia" w:cstheme="majorBidi"/>
      <w:b/>
      <w:bCs/>
      <w:sz w:val="28"/>
      <w:szCs w:val="26"/>
    </w:rPr>
  </w:style>
  <w:style w:type="paragraph" w:styleId="Heading3">
    <w:name w:val="heading 3"/>
    <w:basedOn w:val="Normal"/>
    <w:link w:val="Heading3Char"/>
    <w:uiPriority w:val="9"/>
    <w:qFormat/>
    <w:rsid w:val="00407CD0"/>
    <w:pPr>
      <w:numPr>
        <w:ilvl w:val="2"/>
        <w:numId w:val="1"/>
      </w:numPr>
      <w:spacing w:before="100" w:beforeAutospacing="1" w:after="100" w:afterAutospacing="1" w:line="240" w:lineRule="auto"/>
      <w:outlineLvl w:val="2"/>
    </w:pPr>
    <w:rPr>
      <w:rFonts w:eastAsia="Times New Roman" w:cs="Times New Roman"/>
      <w:b/>
      <w:bCs/>
      <w:sz w:val="27"/>
      <w:szCs w:val="27"/>
      <w:lang w:val="en-GB" w:eastAsia="en-GB"/>
    </w:rPr>
  </w:style>
  <w:style w:type="paragraph" w:styleId="Heading4">
    <w:name w:val="heading 4"/>
    <w:basedOn w:val="Normal"/>
    <w:next w:val="Normal"/>
    <w:link w:val="Heading4Char"/>
    <w:uiPriority w:val="9"/>
    <w:semiHidden/>
    <w:unhideWhenUsed/>
    <w:qFormat/>
    <w:rsid w:val="00470DF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70DF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0DF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70DF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0DF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70DF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88C"/>
    <w:pPr>
      <w:ind w:left="720"/>
      <w:contextualSpacing/>
    </w:pPr>
  </w:style>
  <w:style w:type="paragraph" w:styleId="Header">
    <w:name w:val="header"/>
    <w:basedOn w:val="Normal"/>
    <w:link w:val="HeaderChar"/>
    <w:uiPriority w:val="99"/>
    <w:unhideWhenUsed/>
    <w:rsid w:val="00354EF3"/>
    <w:pPr>
      <w:tabs>
        <w:tab w:val="center" w:pos="4677"/>
        <w:tab w:val="right" w:pos="9355"/>
      </w:tabs>
      <w:spacing w:line="240" w:lineRule="auto"/>
    </w:pPr>
  </w:style>
  <w:style w:type="character" w:customStyle="1" w:styleId="HeaderChar">
    <w:name w:val="Header Char"/>
    <w:basedOn w:val="DefaultParagraphFont"/>
    <w:link w:val="Header"/>
    <w:uiPriority w:val="99"/>
    <w:rsid w:val="00354EF3"/>
    <w:rPr>
      <w:lang w:val="ru-RU"/>
    </w:rPr>
  </w:style>
  <w:style w:type="paragraph" w:styleId="Footer">
    <w:name w:val="footer"/>
    <w:basedOn w:val="Normal"/>
    <w:link w:val="FooterChar"/>
    <w:uiPriority w:val="99"/>
    <w:unhideWhenUsed/>
    <w:rsid w:val="00354EF3"/>
    <w:pPr>
      <w:tabs>
        <w:tab w:val="center" w:pos="4677"/>
        <w:tab w:val="right" w:pos="9355"/>
      </w:tabs>
      <w:spacing w:line="240" w:lineRule="auto"/>
    </w:pPr>
  </w:style>
  <w:style w:type="character" w:customStyle="1" w:styleId="FooterChar">
    <w:name w:val="Footer Char"/>
    <w:basedOn w:val="DefaultParagraphFont"/>
    <w:link w:val="Footer"/>
    <w:uiPriority w:val="99"/>
    <w:rsid w:val="00354EF3"/>
    <w:rPr>
      <w:lang w:val="ru-RU"/>
    </w:rPr>
  </w:style>
  <w:style w:type="character" w:styleId="Hyperlink">
    <w:name w:val="Hyperlink"/>
    <w:basedOn w:val="DefaultParagraphFont"/>
    <w:uiPriority w:val="99"/>
    <w:unhideWhenUsed/>
    <w:rsid w:val="001A5244"/>
    <w:rPr>
      <w:color w:val="0000FF" w:themeColor="hyperlink"/>
      <w:u w:val="single"/>
    </w:rPr>
  </w:style>
  <w:style w:type="character" w:customStyle="1" w:styleId="Heading3Char">
    <w:name w:val="Heading 3 Char"/>
    <w:basedOn w:val="DefaultParagraphFont"/>
    <w:link w:val="Heading3"/>
    <w:uiPriority w:val="9"/>
    <w:rsid w:val="00407CD0"/>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7752EF"/>
    <w:rPr>
      <w:rFonts w:ascii="Times New Roman" w:eastAsiaTheme="majorEastAsia" w:hAnsi="Times New Roman" w:cstheme="majorBidi"/>
      <w:b/>
      <w:bCs/>
      <w:caps/>
      <w:sz w:val="32"/>
      <w:szCs w:val="28"/>
      <w:lang w:val="ru-RU"/>
    </w:rPr>
  </w:style>
  <w:style w:type="character" w:customStyle="1" w:styleId="Heading2Char">
    <w:name w:val="Heading 2 Char"/>
    <w:basedOn w:val="DefaultParagraphFont"/>
    <w:link w:val="Heading2"/>
    <w:uiPriority w:val="9"/>
    <w:rsid w:val="001377CA"/>
    <w:rPr>
      <w:rFonts w:ascii="Times New Roman" w:eastAsiaTheme="majorEastAsia" w:hAnsi="Times New Roman" w:cstheme="majorBidi"/>
      <w:b/>
      <w:bCs/>
      <w:sz w:val="28"/>
      <w:szCs w:val="26"/>
      <w:lang w:val="ru-RU"/>
    </w:rPr>
  </w:style>
  <w:style w:type="paragraph" w:styleId="TOC1">
    <w:name w:val="toc 1"/>
    <w:basedOn w:val="Normal"/>
    <w:next w:val="Normal"/>
    <w:autoRedefine/>
    <w:uiPriority w:val="39"/>
    <w:unhideWhenUsed/>
    <w:rsid w:val="00F8432B"/>
    <w:pPr>
      <w:spacing w:after="100"/>
    </w:pPr>
  </w:style>
  <w:style w:type="paragraph" w:styleId="TOC3">
    <w:name w:val="toc 3"/>
    <w:basedOn w:val="Normal"/>
    <w:next w:val="Normal"/>
    <w:autoRedefine/>
    <w:uiPriority w:val="39"/>
    <w:unhideWhenUsed/>
    <w:rsid w:val="00F8432B"/>
    <w:pPr>
      <w:spacing w:after="100"/>
      <w:ind w:left="440"/>
    </w:pPr>
  </w:style>
  <w:style w:type="character" w:styleId="FollowedHyperlink">
    <w:name w:val="FollowedHyperlink"/>
    <w:basedOn w:val="DefaultParagraphFont"/>
    <w:uiPriority w:val="99"/>
    <w:semiHidden/>
    <w:unhideWhenUsed/>
    <w:rsid w:val="004E633F"/>
    <w:rPr>
      <w:color w:val="800080" w:themeColor="followedHyperlink"/>
      <w:u w:val="single"/>
    </w:rPr>
  </w:style>
  <w:style w:type="character" w:customStyle="1" w:styleId="hps">
    <w:name w:val="hps"/>
    <w:basedOn w:val="DefaultParagraphFont"/>
    <w:rsid w:val="005B7D14"/>
  </w:style>
  <w:style w:type="paragraph" w:styleId="BalloonText">
    <w:name w:val="Balloon Text"/>
    <w:basedOn w:val="Normal"/>
    <w:link w:val="BalloonTextChar"/>
    <w:uiPriority w:val="99"/>
    <w:semiHidden/>
    <w:unhideWhenUsed/>
    <w:rsid w:val="006371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77"/>
    <w:rPr>
      <w:rFonts w:ascii="Tahoma" w:hAnsi="Tahoma" w:cs="Tahoma"/>
      <w:sz w:val="16"/>
      <w:szCs w:val="16"/>
      <w:lang w:val="ru-RU"/>
    </w:rPr>
  </w:style>
  <w:style w:type="table" w:styleId="TableGrid">
    <w:name w:val="Table Grid"/>
    <w:basedOn w:val="TableNormal"/>
    <w:uiPriority w:val="39"/>
    <w:rsid w:val="00252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90F68"/>
  </w:style>
  <w:style w:type="character" w:customStyle="1" w:styleId="Heading4Char">
    <w:name w:val="Heading 4 Char"/>
    <w:basedOn w:val="DefaultParagraphFont"/>
    <w:link w:val="Heading4"/>
    <w:uiPriority w:val="9"/>
    <w:semiHidden/>
    <w:rsid w:val="00470DF7"/>
    <w:rPr>
      <w:rFonts w:asciiTheme="majorHAnsi" w:eastAsiaTheme="majorEastAsia" w:hAnsiTheme="majorHAnsi" w:cstheme="majorBidi"/>
      <w:b/>
      <w:bCs/>
      <w:i/>
      <w:iCs/>
      <w:color w:val="4F81BD" w:themeColor="accent1"/>
      <w:sz w:val="24"/>
      <w:lang w:val="ru-RU"/>
    </w:rPr>
  </w:style>
  <w:style w:type="character" w:customStyle="1" w:styleId="Heading5Char">
    <w:name w:val="Heading 5 Char"/>
    <w:basedOn w:val="DefaultParagraphFont"/>
    <w:link w:val="Heading5"/>
    <w:uiPriority w:val="9"/>
    <w:semiHidden/>
    <w:rsid w:val="00470DF7"/>
    <w:rPr>
      <w:rFonts w:asciiTheme="majorHAnsi" w:eastAsiaTheme="majorEastAsia" w:hAnsiTheme="majorHAnsi" w:cstheme="majorBidi"/>
      <w:color w:val="243F60" w:themeColor="accent1" w:themeShade="7F"/>
      <w:sz w:val="24"/>
      <w:lang w:val="ru-RU"/>
    </w:rPr>
  </w:style>
  <w:style w:type="character" w:customStyle="1" w:styleId="Heading6Char">
    <w:name w:val="Heading 6 Char"/>
    <w:basedOn w:val="DefaultParagraphFont"/>
    <w:link w:val="Heading6"/>
    <w:uiPriority w:val="9"/>
    <w:semiHidden/>
    <w:rsid w:val="00470DF7"/>
    <w:rPr>
      <w:rFonts w:asciiTheme="majorHAnsi" w:eastAsiaTheme="majorEastAsia" w:hAnsiTheme="majorHAnsi" w:cstheme="majorBidi"/>
      <w:i/>
      <w:iCs/>
      <w:color w:val="243F60" w:themeColor="accent1" w:themeShade="7F"/>
      <w:sz w:val="24"/>
      <w:lang w:val="ru-RU"/>
    </w:rPr>
  </w:style>
  <w:style w:type="character" w:customStyle="1" w:styleId="Heading7Char">
    <w:name w:val="Heading 7 Char"/>
    <w:basedOn w:val="DefaultParagraphFont"/>
    <w:link w:val="Heading7"/>
    <w:uiPriority w:val="9"/>
    <w:semiHidden/>
    <w:rsid w:val="00470DF7"/>
    <w:rPr>
      <w:rFonts w:asciiTheme="majorHAnsi" w:eastAsiaTheme="majorEastAsia" w:hAnsiTheme="majorHAnsi" w:cstheme="majorBidi"/>
      <w:i/>
      <w:iCs/>
      <w:color w:val="404040" w:themeColor="text1" w:themeTint="BF"/>
      <w:sz w:val="24"/>
      <w:lang w:val="ru-RU"/>
    </w:rPr>
  </w:style>
  <w:style w:type="character" w:customStyle="1" w:styleId="Heading8Char">
    <w:name w:val="Heading 8 Char"/>
    <w:basedOn w:val="DefaultParagraphFont"/>
    <w:link w:val="Heading8"/>
    <w:uiPriority w:val="9"/>
    <w:semiHidden/>
    <w:rsid w:val="00470DF7"/>
    <w:rPr>
      <w:rFonts w:asciiTheme="majorHAnsi" w:eastAsiaTheme="majorEastAsia" w:hAnsiTheme="majorHAnsi" w:cstheme="majorBidi"/>
      <w:color w:val="404040" w:themeColor="text1" w:themeTint="BF"/>
      <w:sz w:val="20"/>
      <w:szCs w:val="20"/>
      <w:lang w:val="ru-RU"/>
    </w:rPr>
  </w:style>
  <w:style w:type="character" w:customStyle="1" w:styleId="Heading9Char">
    <w:name w:val="Heading 9 Char"/>
    <w:basedOn w:val="DefaultParagraphFont"/>
    <w:link w:val="Heading9"/>
    <w:uiPriority w:val="9"/>
    <w:semiHidden/>
    <w:rsid w:val="00470DF7"/>
    <w:rPr>
      <w:rFonts w:asciiTheme="majorHAnsi" w:eastAsiaTheme="majorEastAsia" w:hAnsiTheme="majorHAnsi" w:cstheme="majorBidi"/>
      <w:i/>
      <w:iCs/>
      <w:color w:val="404040" w:themeColor="text1" w:themeTint="BF"/>
      <w:sz w:val="20"/>
      <w:szCs w:val="20"/>
      <w:lang w:val="ru-RU"/>
    </w:rPr>
  </w:style>
  <w:style w:type="paragraph" w:styleId="Bibliography">
    <w:name w:val="Bibliography"/>
    <w:basedOn w:val="Normal"/>
    <w:next w:val="Normal"/>
    <w:uiPriority w:val="37"/>
    <w:unhideWhenUsed/>
    <w:rsid w:val="0036276E"/>
    <w:pPr>
      <w:spacing w:after="160" w:line="259" w:lineRule="auto"/>
      <w:ind w:firstLine="0"/>
    </w:pPr>
    <w:rPr>
      <w:rFonts w:asciiTheme="minorHAnsi" w:hAnsiTheme="minorHAnsi"/>
      <w:sz w:val="22"/>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7090">
      <w:bodyDiv w:val="1"/>
      <w:marLeft w:val="0"/>
      <w:marRight w:val="0"/>
      <w:marTop w:val="0"/>
      <w:marBottom w:val="0"/>
      <w:divBdr>
        <w:top w:val="none" w:sz="0" w:space="0" w:color="auto"/>
        <w:left w:val="none" w:sz="0" w:space="0" w:color="auto"/>
        <w:bottom w:val="none" w:sz="0" w:space="0" w:color="auto"/>
        <w:right w:val="none" w:sz="0" w:space="0" w:color="auto"/>
      </w:divBdr>
    </w:div>
    <w:div w:id="112988188">
      <w:bodyDiv w:val="1"/>
      <w:marLeft w:val="0"/>
      <w:marRight w:val="0"/>
      <w:marTop w:val="0"/>
      <w:marBottom w:val="0"/>
      <w:divBdr>
        <w:top w:val="none" w:sz="0" w:space="0" w:color="auto"/>
        <w:left w:val="none" w:sz="0" w:space="0" w:color="auto"/>
        <w:bottom w:val="none" w:sz="0" w:space="0" w:color="auto"/>
        <w:right w:val="none" w:sz="0" w:space="0" w:color="auto"/>
      </w:divBdr>
    </w:div>
    <w:div w:id="297300324">
      <w:bodyDiv w:val="1"/>
      <w:marLeft w:val="0"/>
      <w:marRight w:val="0"/>
      <w:marTop w:val="0"/>
      <w:marBottom w:val="0"/>
      <w:divBdr>
        <w:top w:val="none" w:sz="0" w:space="0" w:color="auto"/>
        <w:left w:val="none" w:sz="0" w:space="0" w:color="auto"/>
        <w:bottom w:val="none" w:sz="0" w:space="0" w:color="auto"/>
        <w:right w:val="none" w:sz="0" w:space="0" w:color="auto"/>
      </w:divBdr>
    </w:div>
    <w:div w:id="315258341">
      <w:bodyDiv w:val="1"/>
      <w:marLeft w:val="0"/>
      <w:marRight w:val="0"/>
      <w:marTop w:val="0"/>
      <w:marBottom w:val="0"/>
      <w:divBdr>
        <w:top w:val="none" w:sz="0" w:space="0" w:color="auto"/>
        <w:left w:val="none" w:sz="0" w:space="0" w:color="auto"/>
        <w:bottom w:val="none" w:sz="0" w:space="0" w:color="auto"/>
        <w:right w:val="none" w:sz="0" w:space="0" w:color="auto"/>
      </w:divBdr>
    </w:div>
    <w:div w:id="334458490">
      <w:bodyDiv w:val="1"/>
      <w:marLeft w:val="0"/>
      <w:marRight w:val="0"/>
      <w:marTop w:val="0"/>
      <w:marBottom w:val="0"/>
      <w:divBdr>
        <w:top w:val="none" w:sz="0" w:space="0" w:color="auto"/>
        <w:left w:val="none" w:sz="0" w:space="0" w:color="auto"/>
        <w:bottom w:val="none" w:sz="0" w:space="0" w:color="auto"/>
        <w:right w:val="none" w:sz="0" w:space="0" w:color="auto"/>
      </w:divBdr>
    </w:div>
    <w:div w:id="361907677">
      <w:bodyDiv w:val="1"/>
      <w:marLeft w:val="0"/>
      <w:marRight w:val="0"/>
      <w:marTop w:val="0"/>
      <w:marBottom w:val="0"/>
      <w:divBdr>
        <w:top w:val="none" w:sz="0" w:space="0" w:color="auto"/>
        <w:left w:val="none" w:sz="0" w:space="0" w:color="auto"/>
        <w:bottom w:val="none" w:sz="0" w:space="0" w:color="auto"/>
        <w:right w:val="none" w:sz="0" w:space="0" w:color="auto"/>
      </w:divBdr>
    </w:div>
    <w:div w:id="520097127">
      <w:bodyDiv w:val="1"/>
      <w:marLeft w:val="0"/>
      <w:marRight w:val="0"/>
      <w:marTop w:val="0"/>
      <w:marBottom w:val="0"/>
      <w:divBdr>
        <w:top w:val="none" w:sz="0" w:space="0" w:color="auto"/>
        <w:left w:val="none" w:sz="0" w:space="0" w:color="auto"/>
        <w:bottom w:val="none" w:sz="0" w:space="0" w:color="auto"/>
        <w:right w:val="none" w:sz="0" w:space="0" w:color="auto"/>
      </w:divBdr>
      <w:divsChild>
        <w:div w:id="634139168">
          <w:marLeft w:val="0"/>
          <w:marRight w:val="0"/>
          <w:marTop w:val="0"/>
          <w:marBottom w:val="0"/>
          <w:divBdr>
            <w:top w:val="none" w:sz="0" w:space="0" w:color="auto"/>
            <w:left w:val="none" w:sz="0" w:space="0" w:color="auto"/>
            <w:bottom w:val="none" w:sz="0" w:space="0" w:color="auto"/>
            <w:right w:val="none" w:sz="0" w:space="0" w:color="auto"/>
          </w:divBdr>
          <w:divsChild>
            <w:div w:id="250235936">
              <w:marLeft w:val="0"/>
              <w:marRight w:val="0"/>
              <w:marTop w:val="0"/>
              <w:marBottom w:val="0"/>
              <w:divBdr>
                <w:top w:val="none" w:sz="0" w:space="0" w:color="auto"/>
                <w:left w:val="none" w:sz="0" w:space="0" w:color="auto"/>
                <w:bottom w:val="none" w:sz="0" w:space="0" w:color="auto"/>
                <w:right w:val="none" w:sz="0" w:space="0" w:color="auto"/>
              </w:divBdr>
            </w:div>
            <w:div w:id="1813207124">
              <w:marLeft w:val="0"/>
              <w:marRight w:val="0"/>
              <w:marTop w:val="0"/>
              <w:marBottom w:val="0"/>
              <w:divBdr>
                <w:top w:val="none" w:sz="0" w:space="0" w:color="auto"/>
                <w:left w:val="none" w:sz="0" w:space="0" w:color="auto"/>
                <w:bottom w:val="none" w:sz="0" w:space="0" w:color="auto"/>
                <w:right w:val="none" w:sz="0" w:space="0" w:color="auto"/>
              </w:divBdr>
              <w:divsChild>
                <w:div w:id="1579288487">
                  <w:marLeft w:val="0"/>
                  <w:marRight w:val="0"/>
                  <w:marTop w:val="0"/>
                  <w:marBottom w:val="0"/>
                  <w:divBdr>
                    <w:top w:val="none" w:sz="0" w:space="0" w:color="auto"/>
                    <w:left w:val="none" w:sz="0" w:space="0" w:color="auto"/>
                    <w:bottom w:val="none" w:sz="0" w:space="0" w:color="auto"/>
                    <w:right w:val="none" w:sz="0" w:space="0" w:color="auto"/>
                  </w:divBdr>
                  <w:divsChild>
                    <w:div w:id="124471107">
                      <w:marLeft w:val="0"/>
                      <w:marRight w:val="0"/>
                      <w:marTop w:val="0"/>
                      <w:marBottom w:val="0"/>
                      <w:divBdr>
                        <w:top w:val="none" w:sz="0" w:space="0" w:color="auto"/>
                        <w:left w:val="none" w:sz="0" w:space="0" w:color="auto"/>
                        <w:bottom w:val="none" w:sz="0" w:space="0" w:color="auto"/>
                        <w:right w:val="none" w:sz="0" w:space="0" w:color="auto"/>
                      </w:divBdr>
                    </w:div>
                  </w:divsChild>
                </w:div>
                <w:div w:id="2079478446">
                  <w:marLeft w:val="0"/>
                  <w:marRight w:val="0"/>
                  <w:marTop w:val="0"/>
                  <w:marBottom w:val="0"/>
                  <w:divBdr>
                    <w:top w:val="none" w:sz="0" w:space="0" w:color="auto"/>
                    <w:left w:val="none" w:sz="0" w:space="0" w:color="auto"/>
                    <w:bottom w:val="none" w:sz="0" w:space="0" w:color="auto"/>
                    <w:right w:val="none" w:sz="0" w:space="0" w:color="auto"/>
                  </w:divBdr>
                  <w:divsChild>
                    <w:div w:id="581530119">
                      <w:marLeft w:val="0"/>
                      <w:marRight w:val="0"/>
                      <w:marTop w:val="0"/>
                      <w:marBottom w:val="0"/>
                      <w:divBdr>
                        <w:top w:val="none" w:sz="0" w:space="0" w:color="auto"/>
                        <w:left w:val="none" w:sz="0" w:space="0" w:color="auto"/>
                        <w:bottom w:val="none" w:sz="0" w:space="0" w:color="auto"/>
                        <w:right w:val="none" w:sz="0" w:space="0" w:color="auto"/>
                      </w:divBdr>
                    </w:div>
                    <w:div w:id="8131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7242">
          <w:marLeft w:val="0"/>
          <w:marRight w:val="0"/>
          <w:marTop w:val="0"/>
          <w:marBottom w:val="0"/>
          <w:divBdr>
            <w:top w:val="none" w:sz="0" w:space="0" w:color="auto"/>
            <w:left w:val="none" w:sz="0" w:space="0" w:color="auto"/>
            <w:bottom w:val="none" w:sz="0" w:space="0" w:color="auto"/>
            <w:right w:val="none" w:sz="0" w:space="0" w:color="auto"/>
          </w:divBdr>
          <w:divsChild>
            <w:div w:id="151142593">
              <w:marLeft w:val="0"/>
              <w:marRight w:val="0"/>
              <w:marTop w:val="0"/>
              <w:marBottom w:val="0"/>
              <w:divBdr>
                <w:top w:val="none" w:sz="0" w:space="0" w:color="auto"/>
                <w:left w:val="none" w:sz="0" w:space="0" w:color="auto"/>
                <w:bottom w:val="none" w:sz="0" w:space="0" w:color="auto"/>
                <w:right w:val="none" w:sz="0" w:space="0" w:color="auto"/>
              </w:divBdr>
            </w:div>
            <w:div w:id="1936473183">
              <w:marLeft w:val="0"/>
              <w:marRight w:val="0"/>
              <w:marTop w:val="0"/>
              <w:marBottom w:val="0"/>
              <w:divBdr>
                <w:top w:val="none" w:sz="0" w:space="0" w:color="auto"/>
                <w:left w:val="none" w:sz="0" w:space="0" w:color="auto"/>
                <w:bottom w:val="none" w:sz="0" w:space="0" w:color="auto"/>
                <w:right w:val="none" w:sz="0" w:space="0" w:color="auto"/>
              </w:divBdr>
              <w:divsChild>
                <w:div w:id="12537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99351">
      <w:bodyDiv w:val="1"/>
      <w:marLeft w:val="0"/>
      <w:marRight w:val="0"/>
      <w:marTop w:val="0"/>
      <w:marBottom w:val="0"/>
      <w:divBdr>
        <w:top w:val="none" w:sz="0" w:space="0" w:color="auto"/>
        <w:left w:val="none" w:sz="0" w:space="0" w:color="auto"/>
        <w:bottom w:val="none" w:sz="0" w:space="0" w:color="auto"/>
        <w:right w:val="none" w:sz="0" w:space="0" w:color="auto"/>
      </w:divBdr>
    </w:div>
    <w:div w:id="636957531">
      <w:bodyDiv w:val="1"/>
      <w:marLeft w:val="0"/>
      <w:marRight w:val="0"/>
      <w:marTop w:val="0"/>
      <w:marBottom w:val="0"/>
      <w:divBdr>
        <w:top w:val="none" w:sz="0" w:space="0" w:color="auto"/>
        <w:left w:val="none" w:sz="0" w:space="0" w:color="auto"/>
        <w:bottom w:val="none" w:sz="0" w:space="0" w:color="auto"/>
        <w:right w:val="none" w:sz="0" w:space="0" w:color="auto"/>
      </w:divBdr>
    </w:div>
    <w:div w:id="715664127">
      <w:bodyDiv w:val="1"/>
      <w:marLeft w:val="0"/>
      <w:marRight w:val="0"/>
      <w:marTop w:val="0"/>
      <w:marBottom w:val="0"/>
      <w:divBdr>
        <w:top w:val="none" w:sz="0" w:space="0" w:color="auto"/>
        <w:left w:val="none" w:sz="0" w:space="0" w:color="auto"/>
        <w:bottom w:val="none" w:sz="0" w:space="0" w:color="auto"/>
        <w:right w:val="none" w:sz="0" w:space="0" w:color="auto"/>
      </w:divBdr>
    </w:div>
    <w:div w:id="746269718">
      <w:bodyDiv w:val="1"/>
      <w:marLeft w:val="0"/>
      <w:marRight w:val="0"/>
      <w:marTop w:val="0"/>
      <w:marBottom w:val="0"/>
      <w:divBdr>
        <w:top w:val="none" w:sz="0" w:space="0" w:color="auto"/>
        <w:left w:val="none" w:sz="0" w:space="0" w:color="auto"/>
        <w:bottom w:val="none" w:sz="0" w:space="0" w:color="auto"/>
        <w:right w:val="none" w:sz="0" w:space="0" w:color="auto"/>
      </w:divBdr>
    </w:div>
    <w:div w:id="769659867">
      <w:bodyDiv w:val="1"/>
      <w:marLeft w:val="0"/>
      <w:marRight w:val="0"/>
      <w:marTop w:val="0"/>
      <w:marBottom w:val="0"/>
      <w:divBdr>
        <w:top w:val="none" w:sz="0" w:space="0" w:color="auto"/>
        <w:left w:val="none" w:sz="0" w:space="0" w:color="auto"/>
        <w:bottom w:val="none" w:sz="0" w:space="0" w:color="auto"/>
        <w:right w:val="none" w:sz="0" w:space="0" w:color="auto"/>
      </w:divBdr>
    </w:div>
    <w:div w:id="810486995">
      <w:bodyDiv w:val="1"/>
      <w:marLeft w:val="0"/>
      <w:marRight w:val="0"/>
      <w:marTop w:val="0"/>
      <w:marBottom w:val="0"/>
      <w:divBdr>
        <w:top w:val="none" w:sz="0" w:space="0" w:color="auto"/>
        <w:left w:val="none" w:sz="0" w:space="0" w:color="auto"/>
        <w:bottom w:val="none" w:sz="0" w:space="0" w:color="auto"/>
        <w:right w:val="none" w:sz="0" w:space="0" w:color="auto"/>
      </w:divBdr>
    </w:div>
    <w:div w:id="928733596">
      <w:bodyDiv w:val="1"/>
      <w:marLeft w:val="0"/>
      <w:marRight w:val="0"/>
      <w:marTop w:val="0"/>
      <w:marBottom w:val="0"/>
      <w:divBdr>
        <w:top w:val="none" w:sz="0" w:space="0" w:color="auto"/>
        <w:left w:val="none" w:sz="0" w:space="0" w:color="auto"/>
        <w:bottom w:val="none" w:sz="0" w:space="0" w:color="auto"/>
        <w:right w:val="none" w:sz="0" w:space="0" w:color="auto"/>
      </w:divBdr>
    </w:div>
    <w:div w:id="1098134279">
      <w:bodyDiv w:val="1"/>
      <w:marLeft w:val="0"/>
      <w:marRight w:val="0"/>
      <w:marTop w:val="0"/>
      <w:marBottom w:val="0"/>
      <w:divBdr>
        <w:top w:val="none" w:sz="0" w:space="0" w:color="auto"/>
        <w:left w:val="none" w:sz="0" w:space="0" w:color="auto"/>
        <w:bottom w:val="none" w:sz="0" w:space="0" w:color="auto"/>
        <w:right w:val="none" w:sz="0" w:space="0" w:color="auto"/>
      </w:divBdr>
      <w:divsChild>
        <w:div w:id="1052772798">
          <w:marLeft w:val="0"/>
          <w:marRight w:val="0"/>
          <w:marTop w:val="0"/>
          <w:marBottom w:val="0"/>
          <w:divBdr>
            <w:top w:val="none" w:sz="0" w:space="0" w:color="auto"/>
            <w:left w:val="none" w:sz="0" w:space="0" w:color="auto"/>
            <w:bottom w:val="none" w:sz="0" w:space="0" w:color="auto"/>
            <w:right w:val="none" w:sz="0" w:space="0" w:color="auto"/>
          </w:divBdr>
        </w:div>
      </w:divsChild>
    </w:div>
    <w:div w:id="1175606972">
      <w:bodyDiv w:val="1"/>
      <w:marLeft w:val="0"/>
      <w:marRight w:val="0"/>
      <w:marTop w:val="0"/>
      <w:marBottom w:val="0"/>
      <w:divBdr>
        <w:top w:val="none" w:sz="0" w:space="0" w:color="auto"/>
        <w:left w:val="none" w:sz="0" w:space="0" w:color="auto"/>
        <w:bottom w:val="none" w:sz="0" w:space="0" w:color="auto"/>
        <w:right w:val="none" w:sz="0" w:space="0" w:color="auto"/>
      </w:divBdr>
    </w:div>
    <w:div w:id="1268152192">
      <w:bodyDiv w:val="1"/>
      <w:marLeft w:val="0"/>
      <w:marRight w:val="0"/>
      <w:marTop w:val="0"/>
      <w:marBottom w:val="0"/>
      <w:divBdr>
        <w:top w:val="none" w:sz="0" w:space="0" w:color="auto"/>
        <w:left w:val="none" w:sz="0" w:space="0" w:color="auto"/>
        <w:bottom w:val="none" w:sz="0" w:space="0" w:color="auto"/>
        <w:right w:val="none" w:sz="0" w:space="0" w:color="auto"/>
      </w:divBdr>
    </w:div>
    <w:div w:id="1547789985">
      <w:bodyDiv w:val="1"/>
      <w:marLeft w:val="0"/>
      <w:marRight w:val="0"/>
      <w:marTop w:val="0"/>
      <w:marBottom w:val="0"/>
      <w:divBdr>
        <w:top w:val="none" w:sz="0" w:space="0" w:color="auto"/>
        <w:left w:val="none" w:sz="0" w:space="0" w:color="auto"/>
        <w:bottom w:val="none" w:sz="0" w:space="0" w:color="auto"/>
        <w:right w:val="none" w:sz="0" w:space="0" w:color="auto"/>
      </w:divBdr>
    </w:div>
    <w:div w:id="1554081815">
      <w:bodyDiv w:val="1"/>
      <w:marLeft w:val="0"/>
      <w:marRight w:val="0"/>
      <w:marTop w:val="0"/>
      <w:marBottom w:val="0"/>
      <w:divBdr>
        <w:top w:val="none" w:sz="0" w:space="0" w:color="auto"/>
        <w:left w:val="none" w:sz="0" w:space="0" w:color="auto"/>
        <w:bottom w:val="none" w:sz="0" w:space="0" w:color="auto"/>
        <w:right w:val="none" w:sz="0" w:space="0" w:color="auto"/>
      </w:divBdr>
    </w:div>
    <w:div w:id="1740782413">
      <w:bodyDiv w:val="1"/>
      <w:marLeft w:val="0"/>
      <w:marRight w:val="0"/>
      <w:marTop w:val="0"/>
      <w:marBottom w:val="0"/>
      <w:divBdr>
        <w:top w:val="none" w:sz="0" w:space="0" w:color="auto"/>
        <w:left w:val="none" w:sz="0" w:space="0" w:color="auto"/>
        <w:bottom w:val="none" w:sz="0" w:space="0" w:color="auto"/>
        <w:right w:val="none" w:sz="0" w:space="0" w:color="auto"/>
      </w:divBdr>
    </w:div>
    <w:div w:id="1754626225">
      <w:bodyDiv w:val="1"/>
      <w:marLeft w:val="0"/>
      <w:marRight w:val="0"/>
      <w:marTop w:val="0"/>
      <w:marBottom w:val="0"/>
      <w:divBdr>
        <w:top w:val="none" w:sz="0" w:space="0" w:color="auto"/>
        <w:left w:val="none" w:sz="0" w:space="0" w:color="auto"/>
        <w:bottom w:val="none" w:sz="0" w:space="0" w:color="auto"/>
        <w:right w:val="none" w:sz="0" w:space="0" w:color="auto"/>
      </w:divBdr>
    </w:div>
    <w:div w:id="1804153327">
      <w:bodyDiv w:val="1"/>
      <w:marLeft w:val="0"/>
      <w:marRight w:val="0"/>
      <w:marTop w:val="0"/>
      <w:marBottom w:val="0"/>
      <w:divBdr>
        <w:top w:val="none" w:sz="0" w:space="0" w:color="auto"/>
        <w:left w:val="none" w:sz="0" w:space="0" w:color="auto"/>
        <w:bottom w:val="none" w:sz="0" w:space="0" w:color="auto"/>
        <w:right w:val="none" w:sz="0" w:space="0" w:color="auto"/>
      </w:divBdr>
    </w:div>
    <w:div w:id="1887911307">
      <w:bodyDiv w:val="1"/>
      <w:marLeft w:val="0"/>
      <w:marRight w:val="0"/>
      <w:marTop w:val="0"/>
      <w:marBottom w:val="0"/>
      <w:divBdr>
        <w:top w:val="none" w:sz="0" w:space="0" w:color="auto"/>
        <w:left w:val="none" w:sz="0" w:space="0" w:color="auto"/>
        <w:bottom w:val="none" w:sz="0" w:space="0" w:color="auto"/>
        <w:right w:val="none" w:sz="0" w:space="0" w:color="auto"/>
      </w:divBdr>
    </w:div>
    <w:div w:id="1963918826">
      <w:bodyDiv w:val="1"/>
      <w:marLeft w:val="0"/>
      <w:marRight w:val="0"/>
      <w:marTop w:val="0"/>
      <w:marBottom w:val="0"/>
      <w:divBdr>
        <w:top w:val="none" w:sz="0" w:space="0" w:color="auto"/>
        <w:left w:val="none" w:sz="0" w:space="0" w:color="auto"/>
        <w:bottom w:val="none" w:sz="0" w:space="0" w:color="auto"/>
        <w:right w:val="none" w:sz="0" w:space="0" w:color="auto"/>
      </w:divBdr>
    </w:div>
    <w:div w:id="2108648633">
      <w:bodyDiv w:val="1"/>
      <w:marLeft w:val="0"/>
      <w:marRight w:val="0"/>
      <w:marTop w:val="0"/>
      <w:marBottom w:val="0"/>
      <w:divBdr>
        <w:top w:val="none" w:sz="0" w:space="0" w:color="auto"/>
        <w:left w:val="none" w:sz="0" w:space="0" w:color="auto"/>
        <w:bottom w:val="none" w:sz="0" w:space="0" w:color="auto"/>
        <w:right w:val="none" w:sz="0" w:space="0" w:color="auto"/>
      </w:divBdr>
    </w:div>
    <w:div w:id="2116288813">
      <w:bodyDiv w:val="1"/>
      <w:marLeft w:val="0"/>
      <w:marRight w:val="0"/>
      <w:marTop w:val="0"/>
      <w:marBottom w:val="0"/>
      <w:divBdr>
        <w:top w:val="none" w:sz="0" w:space="0" w:color="auto"/>
        <w:left w:val="none" w:sz="0" w:space="0" w:color="auto"/>
        <w:bottom w:val="none" w:sz="0" w:space="0" w:color="auto"/>
        <w:right w:val="none" w:sz="0" w:space="0" w:color="auto"/>
      </w:divBdr>
      <w:divsChild>
        <w:div w:id="720591071">
          <w:marLeft w:val="0"/>
          <w:marRight w:val="0"/>
          <w:marTop w:val="0"/>
          <w:marBottom w:val="0"/>
          <w:divBdr>
            <w:top w:val="none" w:sz="0" w:space="0" w:color="auto"/>
            <w:left w:val="none" w:sz="0" w:space="0" w:color="auto"/>
            <w:bottom w:val="none" w:sz="0" w:space="0" w:color="auto"/>
            <w:right w:val="none" w:sz="0" w:space="0" w:color="auto"/>
          </w:divBdr>
          <w:divsChild>
            <w:div w:id="646207335">
              <w:marLeft w:val="0"/>
              <w:marRight w:val="0"/>
              <w:marTop w:val="0"/>
              <w:marBottom w:val="0"/>
              <w:divBdr>
                <w:top w:val="none" w:sz="0" w:space="0" w:color="auto"/>
                <w:left w:val="none" w:sz="0" w:space="0" w:color="auto"/>
                <w:bottom w:val="none" w:sz="0" w:space="0" w:color="auto"/>
                <w:right w:val="none" w:sz="0" w:space="0" w:color="auto"/>
              </w:divBdr>
              <w:divsChild>
                <w:div w:id="616446724">
                  <w:marLeft w:val="0"/>
                  <w:marRight w:val="0"/>
                  <w:marTop w:val="0"/>
                  <w:marBottom w:val="0"/>
                  <w:divBdr>
                    <w:top w:val="none" w:sz="0" w:space="0" w:color="auto"/>
                    <w:left w:val="none" w:sz="0" w:space="0" w:color="auto"/>
                    <w:bottom w:val="none" w:sz="0" w:space="0" w:color="auto"/>
                    <w:right w:val="none" w:sz="0" w:space="0" w:color="auto"/>
                  </w:divBdr>
                  <w:divsChild>
                    <w:div w:id="1702779684">
                      <w:marLeft w:val="0"/>
                      <w:marRight w:val="0"/>
                      <w:marTop w:val="0"/>
                      <w:marBottom w:val="0"/>
                      <w:divBdr>
                        <w:top w:val="none" w:sz="0" w:space="0" w:color="auto"/>
                        <w:left w:val="none" w:sz="0" w:space="0" w:color="auto"/>
                        <w:bottom w:val="none" w:sz="0" w:space="0" w:color="auto"/>
                        <w:right w:val="none" w:sz="0" w:space="0" w:color="auto"/>
                      </w:divBdr>
                      <w:divsChild>
                        <w:div w:id="704985051">
                          <w:marLeft w:val="0"/>
                          <w:marRight w:val="0"/>
                          <w:marTop w:val="0"/>
                          <w:marBottom w:val="0"/>
                          <w:divBdr>
                            <w:top w:val="none" w:sz="0" w:space="0" w:color="auto"/>
                            <w:left w:val="none" w:sz="0" w:space="0" w:color="auto"/>
                            <w:bottom w:val="none" w:sz="0" w:space="0" w:color="auto"/>
                            <w:right w:val="none" w:sz="0" w:space="0" w:color="auto"/>
                          </w:divBdr>
                          <w:divsChild>
                            <w:div w:id="692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rai</b:Tag>
    <b:SourceType>InternetSite</b:SourceType>
    <b:Guid>{0939E1DA-C319-4DEE-9ED6-096D39A02767}</b:Guid>
    <b:Title>RailSystem.Net</b:Title>
    <b:ProductionCompany>railsystem.net</b:ProductionCompany>
    <b:URL>http://www.railsystem.net</b:URL>
    <b:RefOrder>5</b:RefOrder>
  </b:Source>
  <b:Source>
    <b:Tag>Sie</b:Tag>
    <b:SourceType>InternetSite</b:SourceType>
    <b:Guid>{38249AE4-4AB8-4F0C-8177-BFB8CD414772}</b:Guid>
    <b:Title>Siemens</b:Title>
    <b:URL>www.siemens.com/press/vde8</b:URL>
    <b:RefOrder>2</b:RefOrder>
  </b:Source>
  <b:Source>
    <b:Tag>Tha</b:Tag>
    <b:SourceType>InternetSite</b:SourceType>
    <b:Guid>{116841F7-4873-4D97-8CDF-859E0DC4D22E}</b:Guid>
    <b:Title>Thales</b:Title>
    <b:URL>https://www.thalesgroup.com/en/united-kingdom/transportation/seltracr-cbtc-communications-based-train-control-urban-rail</b:URL>
    <b:RefOrder>4</b:RefOrder>
  </b:Source>
  <b:Source>
    <b:Tag>Sul</b:Tag>
    <b:SourceType>Report</b:SourceType>
    <b:Guid>{FE83FA72-1F7A-4549-85A0-56AC60E45B1A}</b:Guid>
    <b:Author>
      <b:Author>
        <b:NameList>
          <b:Person>
            <b:Last>Sullivan</b:Last>
            <b:First>Frost</b:First>
          </b:Person>
        </b:NameList>
      </b:Author>
    </b:Author>
    <b:Title>Analysis on the Global Managed Security</b:Title>
    <b:RefOrder>6</b:RefOrder>
  </b:Source>
  <b:Source>
    <b:Tag>CDA15</b:Tag>
    <b:SourceType>ElectronicSource</b:SourceType>
    <b:Guid>{3D809C3C-89D0-41F5-B292-DE65FA7EC430}</b:Guid>
    <b:Title>Bart Train Control Modernization</b:Title>
    <b:Year>2015</b:Year>
    <b:Author>
      <b:Author>
        <b:NameList>
          <b:Person>
            <b:Last>C.D.Allen</b:Last>
          </b:Person>
        </b:NameList>
      </b:Author>
    </b:Author>
    <b:URL>http://www.itscalifornia.org/Content/Meetings/NorCal/2015/20150619-BART-TrainControlModernization.pdf</b:URL>
    <b:RefOrder>7</b:RefOrder>
  </b:Source>
  <b:Source>
    <b:Tag>Wik</b:Tag>
    <b:SourceType>InternetSite</b:SourceType>
    <b:Guid>{511E4E68-BD2E-4579-B322-6F036F123801}</b:Guid>
    <b:Title>Wikimedia.org</b:Title>
    <b:URL>https://upload.wikimedia.org/wikipedia/commons/d/d8/CBTC_Map_July2012.PNG</b:URL>
    <b:Author>
      <b:Author>
        <b:NameList>
          <b:Person>
            <b:Last>Israel.abad</b:Last>
          </b:Person>
        </b:NameList>
      </b:Author>
    </b:Author>
    <b:Year>2011</b:Year>
    <b:RefOrder>8</b:RefOrder>
  </b:Source>
  <b:Source>
    <b:Tag>Met</b:Tag>
    <b:SourceType>InternetSite</b:SourceType>
    <b:Guid>{3AEFB0FE-B80F-4688-88C4-3B04FFC6DA9F}</b:Guid>
    <b:Title>Metro Automation.org</b:Title>
    <b:URL>http://www.railsystem.net/metro-automation/ (12.12.2015)</b:URL>
    <b:RefOrder>3</b:RefOrder>
  </b:Source>
  <b:Source>
    <b:Tag>Wic</b:Tag>
    <b:SourceType>InternetSite</b:SourceType>
    <b:Guid>{D02D9656-021B-4446-BECD-B38D77AEE31A}</b:Guid>
    <b:Title>Wicipedia</b:Title>
    <b:URL>https://en.wikipedia.org/wiki/Moving_block</b:URL>
    <b:RefOrder>1</b:RefOrder>
  </b:Source>
</b:Sources>
</file>

<file path=customXml/itemProps1.xml><?xml version="1.0" encoding="utf-8"?>
<ds:datastoreItem xmlns:ds="http://schemas.openxmlformats.org/officeDocument/2006/customXml" ds:itemID="{49B00EC1-DE46-45B3-BD0D-8CD447B16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15</Pages>
  <Words>3291</Words>
  <Characters>19089</Characters>
  <Application>Microsoft Office Word</Application>
  <DocSecurity>0</DocSecurity>
  <Lines>159</Lines>
  <Paragraphs>44</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Microsoft</Company>
  <LinksUpToDate>false</LinksUpToDate>
  <CharactersWithSpaces>22336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Viive Kirsipuu</dc:creator>
  <cp:lastModifiedBy>Viive Kirsipuu</cp:lastModifiedBy>
  <cp:revision>6</cp:revision>
  <dcterms:created xsi:type="dcterms:W3CDTF">2013-12-22T05:57:00Z</dcterms:created>
  <dcterms:modified xsi:type="dcterms:W3CDTF">2015-12-29T17:31:00Z</dcterms:modified>
</cp:coreProperties>
</file>